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409C" w:rsidRDefault="0050409C" w:rsidP="00077F81">
      <w:pPr>
        <w:ind w:left="6153"/>
        <w:rPr>
          <w:rtl/>
        </w:rPr>
      </w:pPr>
      <w:bookmarkStart w:id="0" w:name="date"/>
      <w:bookmarkStart w:id="1" w:name="_GoBack"/>
      <w:bookmarkEnd w:id="0"/>
      <w:bookmarkEnd w:id="1"/>
      <w:r>
        <w:rPr>
          <w:rtl/>
        </w:rPr>
        <w:t xml:space="preserve">ד' בתשרי </w:t>
      </w:r>
      <w:proofErr w:type="spellStart"/>
      <w:r>
        <w:rPr>
          <w:rtl/>
        </w:rPr>
        <w:t>התשע"ט</w:t>
      </w:r>
      <w:proofErr w:type="spellEnd"/>
      <w:r>
        <w:rPr>
          <w:rtl/>
        </w:rPr>
        <w:br/>
      </w:r>
      <w:r w:rsidR="00077F81">
        <w:rPr>
          <w:rFonts w:hint="cs"/>
          <w:rtl/>
        </w:rPr>
        <w:t>26</w:t>
      </w:r>
      <w:r w:rsidR="002E75FD">
        <w:rPr>
          <w:rFonts w:hint="cs"/>
          <w:rtl/>
        </w:rPr>
        <w:t xml:space="preserve"> בנובמבר</w:t>
      </w:r>
      <w:r>
        <w:rPr>
          <w:rtl/>
        </w:rPr>
        <w:t xml:space="preserve"> 2018</w:t>
      </w:r>
    </w:p>
    <w:p w:rsidR="0050409C" w:rsidRDefault="0050409C" w:rsidP="00886AA2">
      <w:pPr>
        <w:ind w:left="6153"/>
        <w:rPr>
          <w:rtl/>
        </w:rPr>
      </w:pPr>
      <w:bookmarkStart w:id="2" w:name="docnum"/>
      <w:bookmarkEnd w:id="2"/>
      <w:r>
        <w:rPr>
          <w:rtl/>
        </w:rPr>
        <w:t>תק. 2018-7441</w:t>
      </w:r>
    </w:p>
    <w:p w:rsidR="00886AA2" w:rsidRDefault="00886AA2" w:rsidP="00886AA2">
      <w:pPr>
        <w:spacing w:line="360" w:lineRule="auto"/>
        <w:rPr>
          <w:rtl/>
        </w:rPr>
      </w:pPr>
      <w:r>
        <w:rPr>
          <w:rtl/>
        </w:rPr>
        <w:t>אל:</w:t>
      </w:r>
    </w:p>
    <w:p w:rsidR="0050409C" w:rsidRDefault="0050409C" w:rsidP="00886AA2">
      <w:pPr>
        <w:tabs>
          <w:tab w:val="left" w:pos="3486"/>
          <w:tab w:val="left" w:pos="5896"/>
        </w:tabs>
        <w:spacing w:line="360" w:lineRule="auto"/>
        <w:rPr>
          <w:rtl/>
        </w:rPr>
      </w:pPr>
      <w:bookmarkStart w:id="3" w:name="MainTo"/>
      <w:bookmarkEnd w:id="3"/>
      <w:r>
        <w:rPr>
          <w:rtl/>
        </w:rPr>
        <w:t>ועדת המכרזים</w:t>
      </w:r>
      <w:r>
        <w:rPr>
          <w:rtl/>
        </w:rPr>
        <w:tab/>
      </w:r>
      <w:r>
        <w:rPr>
          <w:rtl/>
        </w:rPr>
        <w:tab/>
      </w:r>
    </w:p>
    <w:p w:rsidR="00886AA2" w:rsidRDefault="00886AA2" w:rsidP="00886AA2">
      <w:pPr>
        <w:tabs>
          <w:tab w:val="left" w:pos="3486"/>
          <w:tab w:val="left" w:pos="5896"/>
        </w:tabs>
        <w:spacing w:line="360" w:lineRule="auto"/>
        <w:rPr>
          <w:rtl/>
        </w:rPr>
      </w:pPr>
    </w:p>
    <w:p w:rsidR="00886AA2" w:rsidRDefault="00886AA2" w:rsidP="0050409C">
      <w:pPr>
        <w:spacing w:line="360" w:lineRule="auto"/>
        <w:ind w:left="651" w:hanging="651"/>
        <w:rPr>
          <w:b/>
          <w:bCs/>
          <w:u w:val="single"/>
          <w:rtl/>
        </w:rPr>
      </w:pPr>
      <w:r>
        <w:rPr>
          <w:rtl/>
        </w:rPr>
        <w:t>הנדון:</w:t>
      </w:r>
      <w:r>
        <w:rPr>
          <w:rtl/>
        </w:rPr>
        <w:tab/>
      </w:r>
      <w:bookmarkStart w:id="4" w:name="About"/>
      <w:bookmarkEnd w:id="4"/>
      <w:r w:rsidR="0050409C">
        <w:rPr>
          <w:b/>
          <w:bCs/>
          <w:u w:val="single"/>
          <w:rtl/>
        </w:rPr>
        <w:t xml:space="preserve">פניה לוועדת המכרזים לאישור פטור ממכרז </w:t>
      </w:r>
      <w:r w:rsidR="002B0614">
        <w:rPr>
          <w:rFonts w:hint="cs"/>
          <w:b/>
          <w:bCs/>
          <w:u w:val="single"/>
          <w:rtl/>
        </w:rPr>
        <w:t xml:space="preserve">בעילת ספק יחיד </w:t>
      </w:r>
      <w:r w:rsidR="0050409C">
        <w:rPr>
          <w:b/>
          <w:bCs/>
          <w:u w:val="single"/>
          <w:rtl/>
        </w:rPr>
        <w:t>עבור רכישת נתונים לצורך בחינה וניתוח של יוקר המחייה בישראל</w:t>
      </w:r>
    </w:p>
    <w:p w:rsidR="00886AA2" w:rsidRDefault="0050409C" w:rsidP="00886AA2">
      <w:pPr>
        <w:spacing w:line="360" w:lineRule="auto"/>
        <w:ind w:left="651"/>
        <w:rPr>
          <w:rtl/>
        </w:rPr>
      </w:pPr>
      <w:bookmarkStart w:id="5" w:name="reference"/>
      <w:bookmarkEnd w:id="5"/>
      <w:r>
        <w:rPr>
          <w:rtl/>
        </w:rPr>
        <w:t xml:space="preserve"> </w:t>
      </w:r>
    </w:p>
    <w:p w:rsidR="001335B4" w:rsidRDefault="001335B4" w:rsidP="001335B4">
      <w:pPr>
        <w:spacing w:line="300" w:lineRule="auto"/>
        <w:jc w:val="both"/>
        <w:rPr>
          <w:rtl/>
        </w:rPr>
      </w:pPr>
      <w:bookmarkStart w:id="6" w:name="start"/>
      <w:bookmarkEnd w:id="6"/>
      <w:r>
        <w:rPr>
          <w:rtl/>
        </w:rPr>
        <w:t>אני פונה בבקשה לקבל את אישור ועדת המכ</w:t>
      </w:r>
      <w:r w:rsidR="00202DAC">
        <w:rPr>
          <w:rtl/>
        </w:rPr>
        <w:t xml:space="preserve">רזים להתקשר עם חברת </w:t>
      </w:r>
      <w:proofErr w:type="spellStart"/>
      <w:r w:rsidR="00202DAC">
        <w:rPr>
          <w:rtl/>
        </w:rPr>
        <w:t>נילסן</w:t>
      </w:r>
      <w:proofErr w:type="spellEnd"/>
      <w:r w:rsidR="00202DAC">
        <w:rPr>
          <w:rtl/>
        </w:rPr>
        <w:t xml:space="preserve"> ישראל</w:t>
      </w:r>
      <w:r>
        <w:rPr>
          <w:rtl/>
        </w:rPr>
        <w:t xml:space="preserve"> בפטור ממכרז, בהתאם לתקנה 3(29) לתקנות חובת המכרזים התשנ"ג-1993, לצורך איסוף מידע לגבי מחירים וכמויות של המוצרים הנמכרים ברשתות השיווק. מידע זה נדרש לעבודת משרד האוצר בבואו לבחון ולנתח את רמת המחירים ונתחי השוק של מוצרי הצריכה בישראל.</w:t>
      </w:r>
    </w:p>
    <w:p w:rsidR="002C44FF" w:rsidRDefault="002C44FF" w:rsidP="001335B4">
      <w:pPr>
        <w:spacing w:line="300" w:lineRule="auto"/>
        <w:jc w:val="both"/>
        <w:rPr>
          <w:rtl/>
        </w:rPr>
      </w:pPr>
    </w:p>
    <w:p w:rsidR="002C44FF" w:rsidRPr="002C44FF" w:rsidRDefault="002C44FF" w:rsidP="001335B4">
      <w:pPr>
        <w:spacing w:line="300" w:lineRule="auto"/>
        <w:jc w:val="both"/>
        <w:rPr>
          <w:rtl/>
        </w:rPr>
      </w:pPr>
    </w:p>
    <w:p w:rsidR="001335B4" w:rsidRPr="00202DAC" w:rsidRDefault="001335B4" w:rsidP="008063C1">
      <w:pPr>
        <w:spacing w:before="240" w:line="300" w:lineRule="auto"/>
        <w:jc w:val="both"/>
        <w:rPr>
          <w:u w:val="single"/>
          <w:rtl/>
        </w:rPr>
      </w:pPr>
      <w:r w:rsidRPr="00202DAC">
        <w:rPr>
          <w:u w:val="single"/>
          <w:rtl/>
        </w:rPr>
        <w:t>מטרת ההתקשרות</w:t>
      </w:r>
    </w:p>
    <w:p w:rsidR="00ED6E3F" w:rsidRDefault="00ED6E3F" w:rsidP="00D2673E">
      <w:pPr>
        <w:spacing w:line="300" w:lineRule="auto"/>
        <w:jc w:val="both"/>
        <w:rPr>
          <w:rtl/>
        </w:rPr>
      </w:pPr>
    </w:p>
    <w:p w:rsidR="005E0D2E" w:rsidRDefault="00593256" w:rsidP="005E0D2E">
      <w:pPr>
        <w:spacing w:line="300" w:lineRule="auto"/>
        <w:jc w:val="both"/>
        <w:rPr>
          <w:rtl/>
        </w:rPr>
      </w:pPr>
      <w:r>
        <w:rPr>
          <w:rFonts w:hint="cs"/>
          <w:rtl/>
        </w:rPr>
        <w:t xml:space="preserve">לצורך </w:t>
      </w:r>
      <w:r w:rsidR="005E0D2E">
        <w:rPr>
          <w:rFonts w:hint="cs"/>
          <w:rtl/>
        </w:rPr>
        <w:t>איסוף וניתוח של בסיס</w:t>
      </w:r>
      <w:r>
        <w:rPr>
          <w:rFonts w:hint="cs"/>
          <w:rtl/>
        </w:rPr>
        <w:t xml:space="preserve"> נתונים </w:t>
      </w:r>
      <w:r w:rsidR="005E0D2E">
        <w:rPr>
          <w:rFonts w:hint="cs"/>
          <w:rtl/>
        </w:rPr>
        <w:t>שיסייע ל</w:t>
      </w:r>
      <w:r>
        <w:rPr>
          <w:rtl/>
        </w:rPr>
        <w:t xml:space="preserve">גיבוש </w:t>
      </w:r>
      <w:r>
        <w:rPr>
          <w:rFonts w:hint="cs"/>
          <w:rtl/>
        </w:rPr>
        <w:t>ה</w:t>
      </w:r>
      <w:r>
        <w:rPr>
          <w:rtl/>
        </w:rPr>
        <w:t xml:space="preserve">מדיניות </w:t>
      </w:r>
      <w:r>
        <w:rPr>
          <w:rFonts w:hint="cs"/>
          <w:rtl/>
        </w:rPr>
        <w:t xml:space="preserve">של </w:t>
      </w:r>
      <w:r>
        <w:rPr>
          <w:rtl/>
        </w:rPr>
        <w:t>משרד האוצר בנוגע לטיפול ביוקר המחיה</w:t>
      </w:r>
      <w:r>
        <w:rPr>
          <w:rFonts w:hint="cs"/>
          <w:rtl/>
        </w:rPr>
        <w:t xml:space="preserve"> ולצורך </w:t>
      </w:r>
      <w:r w:rsidRPr="007B00FB">
        <w:rPr>
          <w:rtl/>
        </w:rPr>
        <w:t xml:space="preserve">עבודת ועדת המחירים הבין משרדית </w:t>
      </w:r>
      <w:r>
        <w:rPr>
          <w:rFonts w:hint="cs"/>
          <w:rtl/>
        </w:rPr>
        <w:t xml:space="preserve">העוקבת אחר </w:t>
      </w:r>
      <w:r w:rsidRPr="007B00FB">
        <w:rPr>
          <w:rtl/>
        </w:rPr>
        <w:t xml:space="preserve">מוצרים שמחירם מפוקח </w:t>
      </w:r>
      <w:r>
        <w:rPr>
          <w:rFonts w:hint="cs"/>
          <w:rtl/>
        </w:rPr>
        <w:t>כבסיס ל</w:t>
      </w:r>
      <w:r w:rsidRPr="007B00FB">
        <w:rPr>
          <w:rtl/>
        </w:rPr>
        <w:t>החלט</w:t>
      </w:r>
      <w:r>
        <w:rPr>
          <w:rFonts w:hint="cs"/>
          <w:rtl/>
        </w:rPr>
        <w:t xml:space="preserve">ות על שינויים באופי הפיקוח, </w:t>
      </w:r>
      <w:r w:rsidRPr="007B00FB">
        <w:rPr>
          <w:rtl/>
        </w:rPr>
        <w:t>הטלת פיקוח על מוצר</w:t>
      </w:r>
      <w:r>
        <w:rPr>
          <w:rFonts w:hint="cs"/>
          <w:rtl/>
        </w:rPr>
        <w:t>ים</w:t>
      </w:r>
      <w:r w:rsidRPr="007B00FB">
        <w:rPr>
          <w:rtl/>
        </w:rPr>
        <w:t xml:space="preserve"> חדש</w:t>
      </w:r>
      <w:r>
        <w:rPr>
          <w:rFonts w:hint="cs"/>
          <w:rtl/>
        </w:rPr>
        <w:t>ים וקביעת המחירים של המוצרים המפוקחים</w:t>
      </w:r>
      <w:r w:rsidR="005E0D2E">
        <w:rPr>
          <w:rFonts w:hint="cs"/>
          <w:rtl/>
        </w:rPr>
        <w:t xml:space="preserve">, </w:t>
      </w:r>
      <w:r>
        <w:rPr>
          <w:rFonts w:hint="cs"/>
          <w:rtl/>
        </w:rPr>
        <w:t xml:space="preserve">אגף הכלכלן הראשי ואגף תקציבים במשרד האוצר מבקשים להתקשר עם </w:t>
      </w:r>
      <w:r w:rsidR="007E6E63">
        <w:rPr>
          <w:rtl/>
        </w:rPr>
        <w:t>ספק נתונים</w:t>
      </w:r>
      <w:r w:rsidR="005E0D2E">
        <w:rPr>
          <w:rFonts w:hint="cs"/>
          <w:rtl/>
        </w:rPr>
        <w:t xml:space="preserve">. </w:t>
      </w:r>
    </w:p>
    <w:p w:rsidR="005E0D2E" w:rsidRDefault="005E0D2E" w:rsidP="005E0D2E">
      <w:pPr>
        <w:spacing w:line="300" w:lineRule="auto"/>
        <w:jc w:val="both"/>
        <w:rPr>
          <w:rtl/>
        </w:rPr>
      </w:pPr>
      <w:r>
        <w:rPr>
          <w:rFonts w:hint="cs"/>
          <w:rtl/>
        </w:rPr>
        <w:t>ספק הנתונים נדרש לעמוד בתנאים מפורטים להן:</w:t>
      </w:r>
    </w:p>
    <w:p w:rsidR="005E0D2E" w:rsidRDefault="005E0D2E" w:rsidP="0000309A">
      <w:pPr>
        <w:pStyle w:val="a7"/>
        <w:numPr>
          <w:ilvl w:val="0"/>
          <w:numId w:val="13"/>
        </w:numPr>
        <w:spacing w:line="300" w:lineRule="auto"/>
      </w:pPr>
      <w:r>
        <w:rPr>
          <w:rFonts w:hint="cs"/>
          <w:rtl/>
        </w:rPr>
        <w:t>הוא בעל הנתונים</w:t>
      </w:r>
      <w:r w:rsidR="007E6E63">
        <w:rPr>
          <w:rtl/>
        </w:rPr>
        <w:t xml:space="preserve"> </w:t>
      </w:r>
      <w:r>
        <w:rPr>
          <w:rFonts w:hint="cs"/>
          <w:rtl/>
        </w:rPr>
        <w:t>מ</w:t>
      </w:r>
      <w:r w:rsidR="007E6E63">
        <w:rPr>
          <w:rtl/>
        </w:rPr>
        <w:t>מרבית הרשתות הקמעונאיות בישראל</w:t>
      </w:r>
      <w:r>
        <w:rPr>
          <w:rFonts w:hint="cs"/>
          <w:rtl/>
        </w:rPr>
        <w:t>.</w:t>
      </w:r>
    </w:p>
    <w:p w:rsidR="0000309A" w:rsidRDefault="007E6E63" w:rsidP="0000309A">
      <w:pPr>
        <w:pStyle w:val="a7"/>
        <w:numPr>
          <w:ilvl w:val="0"/>
          <w:numId w:val="13"/>
        </w:numPr>
        <w:spacing w:line="300" w:lineRule="auto"/>
      </w:pPr>
      <w:r>
        <w:rPr>
          <w:rtl/>
        </w:rPr>
        <w:t>יכ</w:t>
      </w:r>
      <w:r>
        <w:rPr>
          <w:rFonts w:hint="cs"/>
          <w:rtl/>
        </w:rPr>
        <w:t>ו</w:t>
      </w:r>
      <w:r>
        <w:rPr>
          <w:rtl/>
        </w:rPr>
        <w:t>ל לספק נתונים לגבי מחירי המוצרים לצרכן, לגבי נתחי השוק של היצרנים השונים ברמת המוצר הבודד</w:t>
      </w:r>
      <w:r w:rsidR="005E0D2E">
        <w:rPr>
          <w:rFonts w:hint="cs"/>
          <w:rtl/>
        </w:rPr>
        <w:t>.</w:t>
      </w:r>
    </w:p>
    <w:p w:rsidR="0000309A" w:rsidRDefault="007E6E63" w:rsidP="0000309A">
      <w:pPr>
        <w:pStyle w:val="a7"/>
        <w:numPr>
          <w:ilvl w:val="0"/>
          <w:numId w:val="13"/>
        </w:numPr>
        <w:spacing w:line="300" w:lineRule="auto"/>
      </w:pPr>
      <w:r>
        <w:rPr>
          <w:rtl/>
        </w:rPr>
        <w:t xml:space="preserve">מסוגל לייצר השוואות מחירים בין לאומיות. </w:t>
      </w:r>
    </w:p>
    <w:p w:rsidR="007E6E63" w:rsidRDefault="007E6E63" w:rsidP="0000309A">
      <w:pPr>
        <w:spacing w:line="300" w:lineRule="auto"/>
        <w:rPr>
          <w:rtl/>
        </w:rPr>
      </w:pPr>
      <w:r>
        <w:rPr>
          <w:rFonts w:hint="cs"/>
          <w:rtl/>
        </w:rPr>
        <w:t>ההתקשרות נדרשת מהסיבות הבאות:</w:t>
      </w:r>
    </w:p>
    <w:p w:rsidR="007E6E63" w:rsidRDefault="007E6E63" w:rsidP="007E6E63">
      <w:pPr>
        <w:pStyle w:val="a7"/>
        <w:numPr>
          <w:ilvl w:val="0"/>
          <w:numId w:val="11"/>
        </w:numPr>
        <w:spacing w:line="300" w:lineRule="auto"/>
      </w:pPr>
      <w:r>
        <w:rPr>
          <w:rFonts w:hint="cs"/>
          <w:rtl/>
        </w:rPr>
        <w:t xml:space="preserve">יכולת </w:t>
      </w:r>
      <w:r w:rsidRPr="00D2673E">
        <w:rPr>
          <w:rtl/>
        </w:rPr>
        <w:t xml:space="preserve">מעקב אחר מגמות </w:t>
      </w:r>
      <w:r>
        <w:rPr>
          <w:rFonts w:hint="cs"/>
          <w:rtl/>
        </w:rPr>
        <w:t xml:space="preserve">מחירים </w:t>
      </w:r>
      <w:r w:rsidRPr="00D2673E">
        <w:rPr>
          <w:rtl/>
        </w:rPr>
        <w:t xml:space="preserve">בתחומי </w:t>
      </w:r>
      <w:r>
        <w:rPr>
          <w:rFonts w:hint="cs"/>
          <w:rtl/>
        </w:rPr>
        <w:t>מוצרי צריכה שונים</w:t>
      </w:r>
    </w:p>
    <w:p w:rsidR="007E6E63" w:rsidRDefault="007E6E63" w:rsidP="007E6E63">
      <w:pPr>
        <w:pStyle w:val="a7"/>
        <w:numPr>
          <w:ilvl w:val="0"/>
          <w:numId w:val="12"/>
        </w:numPr>
        <w:spacing w:line="300" w:lineRule="auto"/>
      </w:pPr>
      <w:r w:rsidRPr="00483147">
        <w:rPr>
          <w:rFonts w:hint="eastAsia"/>
          <w:u w:val="single"/>
          <w:rtl/>
        </w:rPr>
        <w:t>מעקב</w:t>
      </w:r>
      <w:r w:rsidRPr="00483147">
        <w:rPr>
          <w:u w:val="single"/>
          <w:rtl/>
        </w:rPr>
        <w:t xml:space="preserve"> אחר מחיריהם של מוצרים בתחומי המזון, המשקאות, טיפוח הפרט וניקיון הבית</w:t>
      </w:r>
      <w:r>
        <w:rPr>
          <w:rFonts w:hint="cs"/>
          <w:rtl/>
        </w:rPr>
        <w:t xml:space="preserve"> </w:t>
      </w:r>
      <w:r>
        <w:rPr>
          <w:rtl/>
        </w:rPr>
        <w:t>–</w:t>
      </w:r>
      <w:r>
        <w:rPr>
          <w:rFonts w:hint="cs"/>
          <w:rtl/>
        </w:rPr>
        <w:t xml:space="preserve"> בהקשר זה נציין שבחלק מהמוצרים הרלוונטיים לענייננו נתח השוק של רשת </w:t>
      </w:r>
      <w:proofErr w:type="spellStart"/>
      <w:r>
        <w:rPr>
          <w:rFonts w:hint="cs"/>
          <w:rtl/>
        </w:rPr>
        <w:t>הפארמה</w:t>
      </w:r>
      <w:proofErr w:type="spellEnd"/>
      <w:r>
        <w:rPr>
          <w:rFonts w:hint="cs"/>
          <w:rtl/>
        </w:rPr>
        <w:t xml:space="preserve"> הגדולה ביותר בישראל הוא משמעותי.</w:t>
      </w:r>
    </w:p>
    <w:p w:rsidR="007E6E63" w:rsidRDefault="007E6E63" w:rsidP="0000309A">
      <w:pPr>
        <w:pStyle w:val="a7"/>
        <w:numPr>
          <w:ilvl w:val="0"/>
          <w:numId w:val="12"/>
        </w:numPr>
        <w:spacing w:line="300" w:lineRule="auto"/>
      </w:pPr>
      <w:r w:rsidRPr="00483147">
        <w:rPr>
          <w:rFonts w:hint="eastAsia"/>
          <w:u w:val="single"/>
          <w:rtl/>
        </w:rPr>
        <w:t>השוואה</w:t>
      </w:r>
      <w:r w:rsidRPr="00483147">
        <w:rPr>
          <w:u w:val="single"/>
          <w:rtl/>
        </w:rPr>
        <w:t xml:space="preserve"> </w:t>
      </w:r>
      <w:r w:rsidRPr="00483147">
        <w:rPr>
          <w:rFonts w:hint="eastAsia"/>
          <w:u w:val="single"/>
          <w:rtl/>
        </w:rPr>
        <w:t>של</w:t>
      </w:r>
      <w:r w:rsidRPr="00483147">
        <w:rPr>
          <w:u w:val="single"/>
          <w:rtl/>
        </w:rPr>
        <w:t xml:space="preserve"> </w:t>
      </w:r>
      <w:r w:rsidRPr="00483147">
        <w:rPr>
          <w:rFonts w:hint="eastAsia"/>
          <w:u w:val="single"/>
          <w:rtl/>
        </w:rPr>
        <w:t>רמת</w:t>
      </w:r>
      <w:r w:rsidRPr="00483147">
        <w:rPr>
          <w:u w:val="single"/>
          <w:rtl/>
        </w:rPr>
        <w:t xml:space="preserve"> </w:t>
      </w:r>
      <w:r w:rsidRPr="00483147">
        <w:rPr>
          <w:rFonts w:hint="eastAsia"/>
          <w:u w:val="single"/>
          <w:rtl/>
        </w:rPr>
        <w:t>המחירים</w:t>
      </w:r>
      <w:r w:rsidRPr="00483147">
        <w:rPr>
          <w:u w:val="single"/>
          <w:rtl/>
        </w:rPr>
        <w:t xml:space="preserve"> </w:t>
      </w:r>
      <w:r w:rsidRPr="00483147">
        <w:rPr>
          <w:rFonts w:hint="eastAsia"/>
          <w:u w:val="single"/>
          <w:rtl/>
        </w:rPr>
        <w:t>בישראל</w:t>
      </w:r>
      <w:r w:rsidRPr="00483147">
        <w:rPr>
          <w:u w:val="single"/>
          <w:rtl/>
        </w:rPr>
        <w:t xml:space="preserve"> </w:t>
      </w:r>
      <w:r w:rsidRPr="00483147">
        <w:rPr>
          <w:rFonts w:hint="eastAsia"/>
          <w:u w:val="single"/>
          <w:rtl/>
        </w:rPr>
        <w:t>לחו</w:t>
      </w:r>
      <w:r w:rsidRPr="00483147">
        <w:rPr>
          <w:u w:val="single"/>
          <w:rtl/>
        </w:rPr>
        <w:t>"ל</w:t>
      </w:r>
      <w:r>
        <w:rPr>
          <w:rFonts w:hint="cs"/>
          <w:rtl/>
        </w:rPr>
        <w:t xml:space="preserve"> </w:t>
      </w:r>
      <w:r>
        <w:rPr>
          <w:rtl/>
        </w:rPr>
        <w:t>–</w:t>
      </w:r>
      <w:r>
        <w:rPr>
          <w:rFonts w:hint="cs"/>
          <w:rtl/>
        </w:rPr>
        <w:t xml:space="preserve"> השוואה שיכולה לשמש כאינדיקציה לקיומו</w:t>
      </w:r>
      <w:r w:rsidR="00593256">
        <w:rPr>
          <w:rFonts w:hint="cs"/>
          <w:rtl/>
        </w:rPr>
        <w:t xml:space="preserve"> או </w:t>
      </w:r>
      <w:r>
        <w:rPr>
          <w:rFonts w:hint="cs"/>
          <w:rtl/>
        </w:rPr>
        <w:t xml:space="preserve">אי קיומו של כשל מבני כזה או אחר בשוק הישראלי. בהקשר זה נדגיש את </w:t>
      </w:r>
      <w:r w:rsidR="0000309A">
        <w:rPr>
          <w:rFonts w:hint="cs"/>
          <w:rtl/>
        </w:rPr>
        <w:t>ה</w:t>
      </w:r>
      <w:r>
        <w:rPr>
          <w:rFonts w:hint="cs"/>
          <w:rtl/>
        </w:rPr>
        <w:t>חשיבות של נתונים שנאספים תוך שימוש במתודולוגיה דומה</w:t>
      </w:r>
      <w:r w:rsidR="00593256">
        <w:rPr>
          <w:rFonts w:hint="cs"/>
          <w:rtl/>
        </w:rPr>
        <w:t xml:space="preserve"> בין המדינות לצורך השוואה בין הנתונים</w:t>
      </w:r>
      <w:r w:rsidRPr="002F61B5">
        <w:rPr>
          <w:rtl/>
        </w:rPr>
        <w:t xml:space="preserve">. </w:t>
      </w:r>
    </w:p>
    <w:p w:rsidR="007E6E63" w:rsidRDefault="007E6E63" w:rsidP="007E6E63">
      <w:pPr>
        <w:pStyle w:val="a7"/>
        <w:numPr>
          <w:ilvl w:val="0"/>
          <w:numId w:val="11"/>
        </w:numPr>
        <w:spacing w:line="300" w:lineRule="auto"/>
      </w:pPr>
      <w:r w:rsidRPr="00483147">
        <w:rPr>
          <w:rFonts w:hint="eastAsia"/>
          <w:u w:val="single"/>
          <w:rtl/>
        </w:rPr>
        <w:t>זיהוי</w:t>
      </w:r>
      <w:r w:rsidRPr="00483147">
        <w:rPr>
          <w:u w:val="single"/>
          <w:rtl/>
        </w:rPr>
        <w:t xml:space="preserve"> המוצרים </w:t>
      </w:r>
      <w:r w:rsidRPr="00483147">
        <w:rPr>
          <w:rFonts w:hint="eastAsia"/>
          <w:u w:val="single"/>
          <w:rtl/>
        </w:rPr>
        <w:t>ש</w:t>
      </w:r>
      <w:r w:rsidRPr="00483147">
        <w:rPr>
          <w:u w:val="single"/>
          <w:rtl/>
        </w:rPr>
        <w:t>מאופיינים ברמת ריכוזיות גבוהה</w:t>
      </w:r>
      <w:r>
        <w:rPr>
          <w:rFonts w:hint="cs"/>
          <w:rtl/>
        </w:rPr>
        <w:t xml:space="preserve"> </w:t>
      </w:r>
      <w:r>
        <w:rPr>
          <w:rtl/>
        </w:rPr>
        <w:t>–</w:t>
      </w:r>
      <w:r>
        <w:rPr>
          <w:rFonts w:hint="cs"/>
          <w:rtl/>
        </w:rPr>
        <w:t xml:space="preserve"> בהתאם לנתחי השוק של היצרנים.</w:t>
      </w:r>
    </w:p>
    <w:p w:rsidR="007E6E63" w:rsidRDefault="007E6E63" w:rsidP="00593256">
      <w:pPr>
        <w:spacing w:line="300" w:lineRule="auto"/>
        <w:jc w:val="both"/>
      </w:pPr>
    </w:p>
    <w:p w:rsidR="004A6545" w:rsidRPr="007E6E63" w:rsidRDefault="004A6545" w:rsidP="0000309A">
      <w:pPr>
        <w:spacing w:line="300" w:lineRule="auto"/>
        <w:rPr>
          <w:rtl/>
        </w:rPr>
      </w:pPr>
    </w:p>
    <w:p w:rsidR="001335B4" w:rsidRPr="008063C1" w:rsidRDefault="001335B4" w:rsidP="008063C1">
      <w:pPr>
        <w:spacing w:before="240" w:line="300" w:lineRule="auto"/>
        <w:jc w:val="both"/>
        <w:rPr>
          <w:u w:val="single"/>
          <w:rtl/>
        </w:rPr>
      </w:pPr>
      <w:r w:rsidRPr="008063C1">
        <w:rPr>
          <w:u w:val="single"/>
          <w:rtl/>
        </w:rPr>
        <w:lastRenderedPageBreak/>
        <w:t>הנמקה לקבלת פטור ממכרז</w:t>
      </w:r>
    </w:p>
    <w:p w:rsidR="00A25494" w:rsidRDefault="001335B4" w:rsidP="002B0614">
      <w:pPr>
        <w:spacing w:line="300" w:lineRule="auto"/>
        <w:jc w:val="both"/>
        <w:rPr>
          <w:rtl/>
        </w:rPr>
      </w:pPr>
      <w:r>
        <w:rPr>
          <w:rtl/>
        </w:rPr>
        <w:t>מבדיקה מקיפה שנערכה על ידי אגף הכלכלן הראשי במשרד האוצר בנושא</w:t>
      </w:r>
      <w:r w:rsidR="00A80BC1">
        <w:rPr>
          <w:rFonts w:hint="cs"/>
          <w:rtl/>
        </w:rPr>
        <w:t>,</w:t>
      </w:r>
      <w:r>
        <w:rPr>
          <w:rtl/>
        </w:rPr>
        <w:t xml:space="preserve"> עלה כי ישנן בישראל שתי חברות בלבד אשר אוספות ומספקות מידע לגבי מחירים וכמויות של המוצרים הנמכרים ברשתות השיווק: חברת </w:t>
      </w:r>
      <w:proofErr w:type="spellStart"/>
      <w:r>
        <w:rPr>
          <w:rtl/>
        </w:rPr>
        <w:t>נילסן</w:t>
      </w:r>
      <w:proofErr w:type="spellEnd"/>
      <w:r>
        <w:rPr>
          <w:rtl/>
        </w:rPr>
        <w:t xml:space="preserve"> ישראל וחברת </w:t>
      </w:r>
      <w:proofErr w:type="spellStart"/>
      <w:r>
        <w:rPr>
          <w:rtl/>
        </w:rPr>
        <w:t>סטורנקסט</w:t>
      </w:r>
      <w:proofErr w:type="spellEnd"/>
      <w:r>
        <w:rPr>
          <w:rtl/>
        </w:rPr>
        <w:t xml:space="preserve">. </w:t>
      </w:r>
    </w:p>
    <w:p w:rsidR="008063C1" w:rsidRDefault="001335B4" w:rsidP="002B0614">
      <w:pPr>
        <w:spacing w:line="300" w:lineRule="auto"/>
        <w:jc w:val="both"/>
        <w:rPr>
          <w:rtl/>
        </w:rPr>
      </w:pPr>
      <w:r>
        <w:rPr>
          <w:rtl/>
        </w:rPr>
        <w:t xml:space="preserve">חברות אלה התקשרו עם מרבית רשתות השיווק בארץ ומקבלות ואוגרות נתונים לגבי מרבית </w:t>
      </w:r>
      <w:r w:rsidR="00A80BC1">
        <w:rPr>
          <w:rFonts w:hint="cs"/>
          <w:rtl/>
        </w:rPr>
        <w:t>ה</w:t>
      </w:r>
      <w:r>
        <w:rPr>
          <w:rtl/>
        </w:rPr>
        <w:t>רכיש</w:t>
      </w:r>
      <w:r w:rsidR="00A80BC1">
        <w:rPr>
          <w:rFonts w:hint="cs"/>
          <w:rtl/>
        </w:rPr>
        <w:t>ו</w:t>
      </w:r>
      <w:r>
        <w:rPr>
          <w:rtl/>
        </w:rPr>
        <w:t xml:space="preserve">ת </w:t>
      </w:r>
      <w:r w:rsidR="00A80BC1">
        <w:rPr>
          <w:rFonts w:hint="cs"/>
          <w:rtl/>
        </w:rPr>
        <w:t xml:space="preserve">של </w:t>
      </w:r>
      <w:r>
        <w:rPr>
          <w:rtl/>
        </w:rPr>
        <w:t>מוצרי צריכה המבוצעות במשק ברשתות השיווק (רכיש</w:t>
      </w:r>
      <w:r w:rsidR="00A80BC1">
        <w:rPr>
          <w:rFonts w:hint="cs"/>
          <w:rtl/>
        </w:rPr>
        <w:t>ו</w:t>
      </w:r>
      <w:r>
        <w:rPr>
          <w:rtl/>
        </w:rPr>
        <w:t xml:space="preserve">ת המוצרים המסומנים ב-"ברקוד"). </w:t>
      </w:r>
      <w:r w:rsidR="002B0614">
        <w:rPr>
          <w:rFonts w:hint="cs"/>
          <w:rtl/>
        </w:rPr>
        <w:t xml:space="preserve">הבדיקה האמורה כללה שיחות </w:t>
      </w:r>
      <w:r>
        <w:rPr>
          <w:rtl/>
        </w:rPr>
        <w:t xml:space="preserve">עם החברות עצמן </w:t>
      </w:r>
      <w:r w:rsidR="002B0614">
        <w:rPr>
          <w:rFonts w:hint="cs"/>
          <w:rtl/>
        </w:rPr>
        <w:t>וכן</w:t>
      </w:r>
      <w:r>
        <w:rPr>
          <w:rtl/>
        </w:rPr>
        <w:t xml:space="preserve"> עם לקוחות של נתונים מסוג זה, הן לקוחות קיימים (משרד החקלאות) והן לקוחות עבר (הלשכה המרכזית לסטטיסטיקה). </w:t>
      </w:r>
      <w:r w:rsidR="002B0614">
        <w:rPr>
          <w:rFonts w:hint="cs"/>
          <w:rtl/>
        </w:rPr>
        <w:t xml:space="preserve">בעקבות הבדיקה האמורה אנו סבורים כי חברת </w:t>
      </w:r>
      <w:proofErr w:type="spellStart"/>
      <w:r w:rsidR="002B0614">
        <w:rPr>
          <w:rFonts w:hint="cs"/>
          <w:rtl/>
        </w:rPr>
        <w:t>נילסן</w:t>
      </w:r>
      <w:proofErr w:type="spellEnd"/>
      <w:r w:rsidR="002B0614">
        <w:rPr>
          <w:rFonts w:hint="cs"/>
          <w:rtl/>
        </w:rPr>
        <w:t xml:space="preserve"> היא היחידה המסוגלת לספק את השירותים הנדרשים, בהתאם לדרישות המקצועיות שפורטו לעיל, מהטעמים הבאים:</w:t>
      </w:r>
    </w:p>
    <w:p w:rsidR="004A7DBC" w:rsidRDefault="001335B4" w:rsidP="005E0D2E">
      <w:pPr>
        <w:pStyle w:val="a7"/>
        <w:numPr>
          <w:ilvl w:val="0"/>
          <w:numId w:val="9"/>
        </w:numPr>
        <w:spacing w:line="300" w:lineRule="auto"/>
      </w:pPr>
      <w:r>
        <w:rPr>
          <w:rtl/>
        </w:rPr>
        <w:t xml:space="preserve">רק חברת </w:t>
      </w:r>
      <w:proofErr w:type="spellStart"/>
      <w:r>
        <w:rPr>
          <w:rtl/>
        </w:rPr>
        <w:t>נילסן</w:t>
      </w:r>
      <w:proofErr w:type="spellEnd"/>
      <w:r>
        <w:rPr>
          <w:rtl/>
        </w:rPr>
        <w:t xml:space="preserve"> ישראל אוספת ומספקת את בסיס הנתונים הנדרש בארץ, וכחלק מחברת </w:t>
      </w:r>
      <w:proofErr w:type="spellStart"/>
      <w:r>
        <w:rPr>
          <w:rtl/>
        </w:rPr>
        <w:t>נילסן</w:t>
      </w:r>
      <w:proofErr w:type="spellEnd"/>
      <w:r>
        <w:rPr>
          <w:rtl/>
        </w:rPr>
        <w:t xml:space="preserve"> העולמית, גם </w:t>
      </w:r>
      <w:r w:rsidR="008063C1">
        <w:rPr>
          <w:rFonts w:hint="cs"/>
          <w:rtl/>
        </w:rPr>
        <w:t>יכולה ל</w:t>
      </w:r>
      <w:r>
        <w:rPr>
          <w:rtl/>
        </w:rPr>
        <w:t xml:space="preserve">ספק </w:t>
      </w:r>
      <w:r w:rsidR="00CC5845">
        <w:rPr>
          <w:rFonts w:hint="cs"/>
          <w:rtl/>
        </w:rPr>
        <w:t xml:space="preserve">את </w:t>
      </w:r>
      <w:r>
        <w:rPr>
          <w:rtl/>
        </w:rPr>
        <w:t xml:space="preserve">שירותי השוואות </w:t>
      </w:r>
      <w:r w:rsidR="005E0D2E">
        <w:rPr>
          <w:rFonts w:hint="cs"/>
          <w:rtl/>
        </w:rPr>
        <w:t>ה</w:t>
      </w:r>
      <w:r>
        <w:rPr>
          <w:rtl/>
        </w:rPr>
        <w:t xml:space="preserve">מחירים </w:t>
      </w:r>
      <w:r w:rsidR="005E0D2E">
        <w:rPr>
          <w:rFonts w:hint="cs"/>
          <w:rtl/>
        </w:rPr>
        <w:t>ה</w:t>
      </w:r>
      <w:r>
        <w:rPr>
          <w:rtl/>
        </w:rPr>
        <w:t>בין לאומיות</w:t>
      </w:r>
      <w:r w:rsidR="002B0614">
        <w:rPr>
          <w:rFonts w:hint="cs"/>
          <w:rtl/>
        </w:rPr>
        <w:t>.</w:t>
      </w:r>
      <w:r w:rsidR="002E75FD">
        <w:rPr>
          <w:rFonts w:hint="cs"/>
          <w:rtl/>
        </w:rPr>
        <w:t xml:space="preserve"> </w:t>
      </w:r>
      <w:r w:rsidR="004A7DBC">
        <w:rPr>
          <w:rtl/>
        </w:rPr>
        <w:t>בהקשר זה יש להדגיש את החשיבות של אחידות בהגדרות הנתונים</w:t>
      </w:r>
      <w:r w:rsidR="005E0D2E">
        <w:rPr>
          <w:rFonts w:hint="cs"/>
          <w:rtl/>
        </w:rPr>
        <w:t>.</w:t>
      </w:r>
      <w:r w:rsidR="004A7DBC">
        <w:rPr>
          <w:rtl/>
        </w:rPr>
        <w:t xml:space="preserve"> כך למשל, באם נתוני המחירים בחו"ל ובארץ יהיו ממקורות שונים, ועל כן על פי הגדרות שונות, לא ניתן יהיה להשוות ביניהם. באם לא ניתן יהיה לבצע השוואות מעין אלה מירב התועלת בנתונים יתבטל.</w:t>
      </w:r>
      <w:r>
        <w:rPr>
          <w:rtl/>
        </w:rPr>
        <w:t xml:space="preserve"> </w:t>
      </w:r>
    </w:p>
    <w:p w:rsidR="001335B4" w:rsidRDefault="001335B4" w:rsidP="005E0D2E">
      <w:pPr>
        <w:pStyle w:val="a7"/>
        <w:numPr>
          <w:ilvl w:val="0"/>
          <w:numId w:val="9"/>
        </w:numPr>
        <w:spacing w:line="300" w:lineRule="auto"/>
        <w:rPr>
          <w:rtl/>
        </w:rPr>
      </w:pPr>
      <w:r>
        <w:rPr>
          <w:rtl/>
        </w:rPr>
        <w:t xml:space="preserve">רק חברת </w:t>
      </w:r>
      <w:proofErr w:type="spellStart"/>
      <w:r>
        <w:rPr>
          <w:rtl/>
        </w:rPr>
        <w:t>נילסן</w:t>
      </w:r>
      <w:proofErr w:type="spellEnd"/>
      <w:r>
        <w:rPr>
          <w:rtl/>
        </w:rPr>
        <w:t xml:space="preserve"> ישראל מספקת</w:t>
      </w:r>
      <w:r w:rsidR="00BD58DE">
        <w:rPr>
          <w:rFonts w:hint="cs"/>
          <w:rtl/>
        </w:rPr>
        <w:t>,</w:t>
      </w:r>
      <w:r>
        <w:rPr>
          <w:rtl/>
        </w:rPr>
        <w:t xml:space="preserve"> </w:t>
      </w:r>
      <w:r w:rsidR="00BD58DE">
        <w:rPr>
          <w:rFonts w:hint="cs"/>
          <w:rtl/>
        </w:rPr>
        <w:t>נכון להיום,</w:t>
      </w:r>
      <w:r w:rsidR="008063C1">
        <w:rPr>
          <w:rFonts w:hint="cs"/>
          <w:rtl/>
        </w:rPr>
        <w:t xml:space="preserve"> </w:t>
      </w:r>
      <w:r>
        <w:rPr>
          <w:rtl/>
        </w:rPr>
        <w:t xml:space="preserve">נתונים </w:t>
      </w:r>
      <w:r w:rsidR="008063C1">
        <w:rPr>
          <w:rFonts w:hint="cs"/>
          <w:rtl/>
        </w:rPr>
        <w:t xml:space="preserve">מרשת </w:t>
      </w:r>
      <w:proofErr w:type="spellStart"/>
      <w:r w:rsidR="008063C1">
        <w:rPr>
          <w:rFonts w:hint="cs"/>
          <w:rtl/>
        </w:rPr>
        <w:t>הפארמה</w:t>
      </w:r>
      <w:proofErr w:type="spellEnd"/>
      <w:r w:rsidR="008063C1">
        <w:rPr>
          <w:rFonts w:hint="cs"/>
          <w:rtl/>
        </w:rPr>
        <w:t xml:space="preserve"> הגדולה בישראל</w:t>
      </w:r>
      <w:r>
        <w:rPr>
          <w:rtl/>
        </w:rPr>
        <w:t xml:space="preserve">, </w:t>
      </w:r>
      <w:r w:rsidR="008063C1">
        <w:rPr>
          <w:rFonts w:hint="cs"/>
          <w:rtl/>
        </w:rPr>
        <w:t xml:space="preserve">אשר מוכרת </w:t>
      </w:r>
      <w:r>
        <w:rPr>
          <w:rtl/>
        </w:rPr>
        <w:t xml:space="preserve">מוצרים </w:t>
      </w:r>
      <w:r w:rsidR="00BD58DE">
        <w:rPr>
          <w:rFonts w:hint="cs"/>
          <w:rtl/>
        </w:rPr>
        <w:t>ש</w:t>
      </w:r>
      <w:r>
        <w:rPr>
          <w:rtl/>
        </w:rPr>
        <w:t>מהווים חלק אינטגרלי מהבדיקה אותה מבצע משרד האוצר</w:t>
      </w:r>
      <w:r w:rsidR="00D2673E">
        <w:rPr>
          <w:rFonts w:hint="cs"/>
          <w:rtl/>
        </w:rPr>
        <w:t xml:space="preserve"> ומחזיקה בנתח שוק משמעותי ממכירותיהם</w:t>
      </w:r>
      <w:r w:rsidR="00D95730">
        <w:rPr>
          <w:rFonts w:hint="cs"/>
          <w:rtl/>
        </w:rPr>
        <w:t xml:space="preserve"> (שמגיע אף לכדי 44% בחלק מהמוצרים)</w:t>
      </w:r>
      <w:r>
        <w:rPr>
          <w:rtl/>
        </w:rPr>
        <w:t xml:space="preserve">. </w:t>
      </w:r>
    </w:p>
    <w:p w:rsidR="001335B4" w:rsidRPr="0050409C" w:rsidRDefault="001335B4" w:rsidP="0050409C">
      <w:pPr>
        <w:spacing w:before="240" w:line="300" w:lineRule="auto"/>
        <w:jc w:val="both"/>
        <w:rPr>
          <w:u w:val="single"/>
          <w:rtl/>
        </w:rPr>
      </w:pPr>
      <w:r w:rsidRPr="0050409C">
        <w:rPr>
          <w:u w:val="single"/>
          <w:rtl/>
        </w:rPr>
        <w:t>היקף ההתקשרות</w:t>
      </w:r>
    </w:p>
    <w:p w:rsidR="00346402" w:rsidRPr="00CA2B60" w:rsidRDefault="00346402" w:rsidP="00C04531">
      <w:pPr>
        <w:spacing w:line="300" w:lineRule="auto"/>
        <w:jc w:val="both"/>
        <w:rPr>
          <w:rtl/>
        </w:rPr>
      </w:pPr>
      <w:r w:rsidRPr="00CA2B60">
        <w:rPr>
          <w:rtl/>
        </w:rPr>
        <w:t xml:space="preserve">היקף ההוצאה המקסימלי בהתקשרות זו לא יעלה על סכום של </w:t>
      </w:r>
      <w:r w:rsidR="00C04531" w:rsidRPr="00CA2B60">
        <w:rPr>
          <w:rFonts w:hint="cs"/>
          <w:rtl/>
        </w:rPr>
        <w:t>580</w:t>
      </w:r>
      <w:r w:rsidRPr="00CA2B60">
        <w:rPr>
          <w:rtl/>
        </w:rPr>
        <w:t>,000 ₪ לשנה.</w:t>
      </w:r>
    </w:p>
    <w:p w:rsidR="00346402" w:rsidRDefault="00346402" w:rsidP="00346402">
      <w:pPr>
        <w:spacing w:line="300" w:lineRule="auto"/>
        <w:jc w:val="both"/>
        <w:rPr>
          <w:rtl/>
        </w:rPr>
      </w:pPr>
      <w:r w:rsidRPr="00E231A9">
        <w:rPr>
          <w:rtl/>
        </w:rPr>
        <w:t xml:space="preserve">תקופת </w:t>
      </w:r>
      <w:r w:rsidRPr="00E231A9">
        <w:rPr>
          <w:rFonts w:hint="cs"/>
          <w:rtl/>
        </w:rPr>
        <w:t>ה</w:t>
      </w:r>
      <w:r w:rsidRPr="00E231A9">
        <w:rPr>
          <w:rtl/>
        </w:rPr>
        <w:t xml:space="preserve">התקשרות </w:t>
      </w:r>
      <w:r w:rsidRPr="00E231A9">
        <w:rPr>
          <w:rFonts w:hint="cs"/>
          <w:rtl/>
        </w:rPr>
        <w:t>ה</w:t>
      </w:r>
      <w:r w:rsidRPr="00E231A9">
        <w:rPr>
          <w:rtl/>
        </w:rPr>
        <w:t>מבוקשת</w:t>
      </w:r>
      <w:r w:rsidRPr="00E231A9">
        <w:rPr>
          <w:rFonts w:hint="cs"/>
          <w:rtl/>
        </w:rPr>
        <w:t xml:space="preserve"> היא מחודש דצמבר 2018 ועד חודש דצמבר 2020.</w:t>
      </w:r>
    </w:p>
    <w:p w:rsidR="000A0515" w:rsidRDefault="000A0515" w:rsidP="00346402">
      <w:pPr>
        <w:spacing w:line="300" w:lineRule="auto"/>
        <w:jc w:val="both"/>
        <w:rPr>
          <w:rtl/>
        </w:rPr>
      </w:pPr>
    </w:p>
    <w:p w:rsidR="00346402" w:rsidRDefault="00346402" w:rsidP="00346402">
      <w:pPr>
        <w:spacing w:line="300" w:lineRule="auto"/>
        <w:jc w:val="both"/>
        <w:rPr>
          <w:rtl/>
        </w:rPr>
      </w:pPr>
      <w:r>
        <w:rPr>
          <w:rtl/>
        </w:rPr>
        <w:t xml:space="preserve">משרד האוצר התקשר עם חברת </w:t>
      </w:r>
      <w:proofErr w:type="spellStart"/>
      <w:r>
        <w:rPr>
          <w:rtl/>
        </w:rPr>
        <w:t>נילסן</w:t>
      </w:r>
      <w:proofErr w:type="spellEnd"/>
      <w:r>
        <w:rPr>
          <w:rtl/>
        </w:rPr>
        <w:t xml:space="preserve"> ישראל לצורך קבלת השירותים המפורטים במסמך זה גם בשנים 2014-</w:t>
      </w:r>
      <w:r>
        <w:rPr>
          <w:rFonts w:hint="cs"/>
          <w:rtl/>
        </w:rPr>
        <w:t>2018</w:t>
      </w:r>
      <w:r>
        <w:rPr>
          <w:rtl/>
        </w:rPr>
        <w:t>.</w:t>
      </w:r>
    </w:p>
    <w:p w:rsidR="001335B4" w:rsidRDefault="001335B4" w:rsidP="000A0515">
      <w:pPr>
        <w:spacing w:before="240" w:line="300" w:lineRule="auto"/>
        <w:jc w:val="both"/>
        <w:rPr>
          <w:rtl/>
        </w:rPr>
      </w:pPr>
      <w:r>
        <w:rPr>
          <w:rtl/>
        </w:rPr>
        <w:t xml:space="preserve">חוות דעתי זו ניתנת מתוקף היותי סמכות מקצועית לנושא זה במשרד האוצר כמנהל תחום בכיר באגף הכלכלן הראשי וכחבר בוועדת המחירים הבין משרדית. לאור הצרכים המיוחדים הנדרשים לצורך עבודת המשרד, כמפורט לעיל חוות דעתי המקצועית היא כי חברת </w:t>
      </w:r>
      <w:proofErr w:type="spellStart"/>
      <w:r>
        <w:rPr>
          <w:rtl/>
        </w:rPr>
        <w:t>נילסן</w:t>
      </w:r>
      <w:proofErr w:type="spellEnd"/>
      <w:r>
        <w:rPr>
          <w:rtl/>
        </w:rPr>
        <w:t xml:space="preserve"> ישראל היא ספק יחיד לצורך קבלת המכלול המלא של השירותים המבוקשים. </w:t>
      </w:r>
    </w:p>
    <w:p w:rsidR="001335B4" w:rsidRDefault="001335B4" w:rsidP="001335B4">
      <w:pPr>
        <w:spacing w:line="300" w:lineRule="auto"/>
        <w:jc w:val="both"/>
        <w:rPr>
          <w:rtl/>
        </w:rPr>
      </w:pPr>
    </w:p>
    <w:p w:rsidR="00886AA2" w:rsidRDefault="00886AA2" w:rsidP="00886AA2">
      <w:pPr>
        <w:tabs>
          <w:tab w:val="center" w:pos="3918"/>
          <w:tab w:val="center" w:pos="5619"/>
        </w:tabs>
        <w:spacing w:line="360" w:lineRule="auto"/>
        <w:jc w:val="both"/>
        <w:rPr>
          <w:rtl/>
        </w:rPr>
      </w:pPr>
      <w:r>
        <w:rPr>
          <w:rtl/>
        </w:rPr>
        <w:tab/>
      </w:r>
      <w:r>
        <w:rPr>
          <w:rtl/>
        </w:rPr>
        <w:tab/>
        <w:t>ב</w:t>
      </w:r>
      <w:r>
        <w:t xml:space="preserve"> </w:t>
      </w:r>
      <w:proofErr w:type="spellStart"/>
      <w:r>
        <w:rPr>
          <w:rtl/>
        </w:rPr>
        <w:t>ב</w:t>
      </w:r>
      <w:proofErr w:type="spellEnd"/>
      <w:r>
        <w:t xml:space="preserve"> </w:t>
      </w:r>
      <w:r>
        <w:rPr>
          <w:rtl/>
        </w:rPr>
        <w:t>ר</w:t>
      </w:r>
      <w:r>
        <w:t xml:space="preserve"> </w:t>
      </w:r>
      <w:r>
        <w:rPr>
          <w:rtl/>
        </w:rPr>
        <w:t>כ</w:t>
      </w:r>
      <w:r>
        <w:t xml:space="preserve"> </w:t>
      </w:r>
      <w:r>
        <w:rPr>
          <w:rtl/>
        </w:rPr>
        <w:t>ה,</w:t>
      </w:r>
    </w:p>
    <w:p w:rsidR="00886AA2" w:rsidRDefault="00886AA2" w:rsidP="00886AA2">
      <w:pPr>
        <w:tabs>
          <w:tab w:val="center" w:pos="3918"/>
          <w:tab w:val="center" w:pos="5619"/>
        </w:tabs>
        <w:spacing w:line="360" w:lineRule="auto"/>
        <w:jc w:val="both"/>
        <w:rPr>
          <w:rtl/>
        </w:rPr>
      </w:pPr>
    </w:p>
    <w:p w:rsidR="0050409C" w:rsidRDefault="0050409C" w:rsidP="00886AA2">
      <w:pPr>
        <w:tabs>
          <w:tab w:val="center" w:pos="3918"/>
          <w:tab w:val="center" w:pos="5619"/>
        </w:tabs>
        <w:spacing w:line="360" w:lineRule="auto"/>
        <w:jc w:val="both"/>
        <w:rPr>
          <w:rtl/>
        </w:rPr>
      </w:pPr>
      <w:bookmarkStart w:id="7" w:name="SignedBy"/>
      <w:bookmarkEnd w:id="7"/>
      <w:r>
        <w:rPr>
          <w:rtl/>
        </w:rPr>
        <w:tab/>
      </w:r>
      <w:r>
        <w:rPr>
          <w:rtl/>
        </w:rPr>
        <w:tab/>
        <w:t>זאב קריל</w:t>
      </w:r>
      <w:r>
        <w:rPr>
          <w:rtl/>
        </w:rPr>
        <w:br/>
      </w:r>
      <w:r>
        <w:rPr>
          <w:rtl/>
        </w:rPr>
        <w:tab/>
      </w:r>
      <w:r>
        <w:rPr>
          <w:rtl/>
        </w:rPr>
        <w:tab/>
        <w:t>מנהל תחום</w:t>
      </w:r>
      <w:r w:rsidR="00BD58DE">
        <w:rPr>
          <w:rFonts w:hint="cs"/>
          <w:rtl/>
        </w:rPr>
        <w:t xml:space="preserve"> בכיר</w:t>
      </w:r>
    </w:p>
    <w:p w:rsidR="00886AA2" w:rsidRDefault="00886AA2" w:rsidP="00886AA2">
      <w:pPr>
        <w:tabs>
          <w:tab w:val="center" w:pos="2359"/>
          <w:tab w:val="center" w:pos="5619"/>
        </w:tabs>
        <w:spacing w:line="360" w:lineRule="auto"/>
        <w:rPr>
          <w:rtl/>
        </w:rPr>
      </w:pPr>
    </w:p>
    <w:p w:rsidR="00886AA2" w:rsidRDefault="00886AA2" w:rsidP="00886AA2">
      <w:pPr>
        <w:spacing w:line="360" w:lineRule="auto"/>
        <w:rPr>
          <w:rtl/>
        </w:rPr>
      </w:pPr>
    </w:p>
    <w:p w:rsidR="00886AA2" w:rsidRDefault="00886AA2" w:rsidP="00886AA2">
      <w:pPr>
        <w:spacing w:line="360" w:lineRule="auto"/>
        <w:rPr>
          <w:rtl/>
        </w:rPr>
      </w:pPr>
      <w:r>
        <w:rPr>
          <w:rtl/>
        </w:rPr>
        <w:t>העתק:</w:t>
      </w:r>
      <w:r>
        <w:rPr>
          <w:rtl/>
        </w:rPr>
        <w:tab/>
      </w:r>
    </w:p>
    <w:p w:rsidR="00F975CB" w:rsidRPr="0032731E" w:rsidRDefault="0050409C" w:rsidP="0032731E">
      <w:pPr>
        <w:spacing w:line="360" w:lineRule="auto"/>
        <w:rPr>
          <w:rtl/>
        </w:rPr>
      </w:pPr>
      <w:bookmarkStart w:id="8" w:name="OtherTo"/>
      <w:bookmarkEnd w:id="8"/>
      <w:r>
        <w:rPr>
          <w:rtl/>
        </w:rPr>
        <w:t>גב' ענת אילון גנור - יועצת בכירה לכלכלן הראשי, משרד האוצר</w:t>
      </w:r>
      <w:r>
        <w:rPr>
          <w:rtl/>
        </w:rPr>
        <w:br/>
        <w:t>מר עידו סופר - רכז תעשייה ומסחר, משרד האוצר</w:t>
      </w:r>
    </w:p>
    <w:sectPr w:rsidR="00F975CB" w:rsidRPr="0032731E" w:rsidSect="005164ED">
      <w:headerReference w:type="even" r:id="rId8"/>
      <w:headerReference w:type="default" r:id="rId9"/>
      <w:footerReference w:type="default" r:id="rId10"/>
      <w:headerReference w:type="first" r:id="rId11"/>
      <w:footerReference w:type="first" r:id="rId12"/>
      <w:pgSz w:w="11907" w:h="16840" w:code="9"/>
      <w:pgMar w:top="1440" w:right="1797" w:bottom="1440" w:left="1797" w:header="720" w:footer="369"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1089" w:rsidRDefault="00911089" w:rsidP="00886AA2">
      <w:r>
        <w:separator/>
      </w:r>
    </w:p>
  </w:endnote>
  <w:endnote w:type="continuationSeparator" w:id="0">
    <w:p w:rsidR="00911089" w:rsidRDefault="00911089" w:rsidP="00886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64ED" w:rsidRDefault="00886AA2" w:rsidP="00886AA2">
    <w:pPr>
      <w:pStyle w:val="aa"/>
      <w:pBdr>
        <w:top w:val="single" w:sz="6" w:space="1" w:color="auto"/>
      </w:pBdr>
      <w:tabs>
        <w:tab w:val="clear" w:pos="8640"/>
        <w:tab w:val="right" w:pos="8313"/>
      </w:tabs>
      <w:rPr>
        <w:rFonts w:cs="FrankRuehl"/>
      </w:rPr>
    </w:pPr>
    <w:r>
      <w:rPr>
        <w:rFonts w:cs="FrankRuehl"/>
        <w:b w:val="0"/>
        <w:bCs w:val="0"/>
        <w:rtl/>
      </w:rPr>
      <w:t xml:space="preserve">רח' קפלן 1 ירושלים </w:t>
    </w:r>
    <w:r w:rsidR="000C2F5F">
      <w:rPr>
        <w:rFonts w:cs="FrankRuehl" w:hint="cs"/>
        <w:b w:val="0"/>
        <w:bCs w:val="0"/>
        <w:rtl/>
      </w:rPr>
      <w:t>9103002</w:t>
    </w:r>
    <w:r>
      <w:rPr>
        <w:rFonts w:cs="FrankRuehl"/>
        <w:b w:val="0"/>
        <w:bCs w:val="0"/>
        <w:rtl/>
      </w:rPr>
      <w:t xml:space="preserve"> ת.ד </w:t>
    </w:r>
    <w:r>
      <w:rPr>
        <w:rFonts w:cs="FrankRuehl" w:hint="cs"/>
        <w:b w:val="0"/>
        <w:bCs w:val="0"/>
        <w:rtl/>
      </w:rPr>
      <w:t>3100</w:t>
    </w:r>
    <w:r>
      <w:rPr>
        <w:rFonts w:cs="FrankRuehl"/>
        <w:b w:val="0"/>
        <w:bCs w:val="0"/>
        <w:rtl/>
      </w:rPr>
      <w:t xml:space="preserve"> טל': </w:t>
    </w:r>
    <w:r>
      <w:rPr>
        <w:rFonts w:cs="FrankRuehl" w:hint="cs"/>
        <w:b w:val="0"/>
        <w:bCs w:val="0"/>
        <w:rtl/>
      </w:rPr>
      <w:t>02-</w:t>
    </w:r>
    <w:r>
      <w:rPr>
        <w:rFonts w:cs="FrankRuehl"/>
        <w:b w:val="0"/>
        <w:bCs w:val="0"/>
        <w:rtl/>
      </w:rPr>
      <w:t xml:space="preserve">5317111 פקס': </w:t>
    </w:r>
    <w:r>
      <w:rPr>
        <w:rFonts w:cs="FrankRuehl" w:hint="cs"/>
        <w:b w:val="0"/>
        <w:bCs w:val="0"/>
        <w:rtl/>
      </w:rPr>
      <w:t>02-</w:t>
    </w:r>
    <w:r>
      <w:rPr>
        <w:rFonts w:cs="FrankRuehl"/>
        <w:b w:val="0"/>
        <w:bCs w:val="0"/>
        <w:rtl/>
      </w:rPr>
      <w:t>5</w:t>
    </w:r>
    <w:r>
      <w:rPr>
        <w:rFonts w:cs="FrankRuehl" w:hint="cs"/>
        <w:b w:val="0"/>
        <w:bCs w:val="0"/>
        <w:rtl/>
      </w:rPr>
      <w:t>695338</w:t>
    </w:r>
    <w:r>
      <w:rPr>
        <w:rFonts w:cs="FrankRuehl"/>
        <w:b w:val="0"/>
        <w:bCs w:val="0"/>
        <w:rtl/>
      </w:rPr>
      <w:br/>
    </w:r>
    <w:r>
      <w:rPr>
        <w:rFonts w:cs="FrankRuehl"/>
        <w:sz w:val="24"/>
        <w:rtl/>
      </w:rPr>
      <w:t xml:space="preserve">אוצר ברשת : </w:t>
    </w:r>
    <w:hyperlink r:id="rId1" w:history="1">
      <w:r w:rsidRPr="00357C64">
        <w:rPr>
          <w:rStyle w:val="Hyperlink"/>
        </w:rPr>
        <w:t>www.mof.gov.il</w:t>
      </w:r>
    </w:hyperlink>
    <w:r>
      <w:rPr>
        <w:rFonts w:cs="FrankRuehl" w:hint="cs"/>
        <w:sz w:val="24"/>
        <w:rtl/>
      </w:rPr>
      <w:tab/>
    </w:r>
    <w:r>
      <w:rPr>
        <w:rFonts w:cs="FrankRuehl" w:hint="cs"/>
        <w:noProof/>
        <w:sz w:val="24"/>
        <w:rtl/>
        <w:lang w:eastAsia="en-US"/>
      </w:rPr>
      <w:drawing>
        <wp:inline distT="0" distB="0" distL="0" distR="0" wp14:anchorId="2EB996BE" wp14:editId="20D8B6A4">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 w:val="24"/>
        <w:rtl/>
      </w:rPr>
      <w:tab/>
      <w:t xml:space="preserve">שער הממשלה : </w:t>
    </w:r>
    <w:r>
      <w:rPr>
        <w:rFonts w:cs="FrankRuehl"/>
        <w:sz w:val="24"/>
      </w:rPr>
      <w:t>www.gov.il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1383" w:rsidRDefault="00886AA2" w:rsidP="00886AA2">
    <w:pPr>
      <w:pStyle w:val="aa"/>
      <w:pBdr>
        <w:top w:val="single" w:sz="6" w:space="1" w:color="auto"/>
      </w:pBdr>
      <w:tabs>
        <w:tab w:val="clear" w:pos="8640"/>
        <w:tab w:val="right" w:pos="8313"/>
      </w:tabs>
      <w:rPr>
        <w:rFonts w:cs="FrankRuehl"/>
      </w:rPr>
    </w:pPr>
    <w:r>
      <w:rPr>
        <w:rFonts w:cs="FrankRuehl"/>
        <w:b w:val="0"/>
        <w:bCs w:val="0"/>
        <w:rtl/>
      </w:rPr>
      <w:t xml:space="preserve">רח' קפלן 1 ירושלים </w:t>
    </w:r>
    <w:r w:rsidR="000C2F5F">
      <w:rPr>
        <w:rFonts w:cs="FrankRuehl" w:hint="cs"/>
        <w:b w:val="0"/>
        <w:bCs w:val="0"/>
        <w:rtl/>
      </w:rPr>
      <w:t>9103002</w:t>
    </w:r>
    <w:r>
      <w:rPr>
        <w:rFonts w:cs="FrankRuehl"/>
        <w:b w:val="0"/>
        <w:bCs w:val="0"/>
        <w:rtl/>
      </w:rPr>
      <w:t xml:space="preserve"> ת.ד </w:t>
    </w:r>
    <w:r>
      <w:rPr>
        <w:rFonts w:cs="FrankRuehl" w:hint="cs"/>
        <w:b w:val="0"/>
        <w:bCs w:val="0"/>
        <w:rtl/>
      </w:rPr>
      <w:t>3100</w:t>
    </w:r>
    <w:r>
      <w:rPr>
        <w:rFonts w:cs="FrankRuehl"/>
        <w:b w:val="0"/>
        <w:bCs w:val="0"/>
        <w:rtl/>
      </w:rPr>
      <w:t xml:space="preserve"> טל': </w:t>
    </w:r>
    <w:r>
      <w:rPr>
        <w:rFonts w:cs="FrankRuehl" w:hint="cs"/>
        <w:b w:val="0"/>
        <w:bCs w:val="0"/>
        <w:rtl/>
      </w:rPr>
      <w:t>02-</w:t>
    </w:r>
    <w:r>
      <w:rPr>
        <w:rFonts w:cs="FrankRuehl"/>
        <w:b w:val="0"/>
        <w:bCs w:val="0"/>
        <w:rtl/>
      </w:rPr>
      <w:t xml:space="preserve">5317111 פקס': </w:t>
    </w:r>
    <w:r>
      <w:rPr>
        <w:rFonts w:cs="FrankRuehl" w:hint="cs"/>
        <w:b w:val="0"/>
        <w:bCs w:val="0"/>
        <w:rtl/>
      </w:rPr>
      <w:t>02-</w:t>
    </w:r>
    <w:r>
      <w:rPr>
        <w:rFonts w:cs="FrankRuehl"/>
        <w:b w:val="0"/>
        <w:bCs w:val="0"/>
        <w:rtl/>
      </w:rPr>
      <w:t>5</w:t>
    </w:r>
    <w:r>
      <w:rPr>
        <w:rFonts w:cs="FrankRuehl" w:hint="cs"/>
        <w:b w:val="0"/>
        <w:bCs w:val="0"/>
        <w:rtl/>
      </w:rPr>
      <w:t>695338</w:t>
    </w:r>
    <w:r>
      <w:rPr>
        <w:rFonts w:cs="FrankRuehl"/>
        <w:b w:val="0"/>
        <w:bCs w:val="0"/>
        <w:rtl/>
      </w:rPr>
      <w:br/>
    </w:r>
    <w:r>
      <w:rPr>
        <w:rFonts w:cs="FrankRuehl"/>
        <w:sz w:val="24"/>
        <w:rtl/>
      </w:rPr>
      <w:t xml:space="preserve">אוצר ברשת : </w:t>
    </w:r>
    <w:hyperlink r:id="rId1" w:history="1">
      <w:r w:rsidRPr="00357C64">
        <w:rPr>
          <w:rStyle w:val="Hyperlink"/>
        </w:rPr>
        <w:t>www.mof.gov.il</w:t>
      </w:r>
    </w:hyperlink>
    <w:r>
      <w:rPr>
        <w:rFonts w:cs="FrankRuehl" w:hint="cs"/>
        <w:sz w:val="24"/>
        <w:rtl/>
      </w:rPr>
      <w:tab/>
    </w:r>
    <w:r>
      <w:rPr>
        <w:rFonts w:cs="FrankRuehl" w:hint="cs"/>
        <w:noProof/>
        <w:sz w:val="24"/>
        <w:rtl/>
        <w:lang w:eastAsia="en-US"/>
      </w:rPr>
      <w:drawing>
        <wp:inline distT="0" distB="0" distL="0" distR="0" wp14:anchorId="5D6750F2" wp14:editId="5F994AF9">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 w:val="24"/>
        <w:rtl/>
      </w:rPr>
      <w:tab/>
      <w:t xml:space="preserve">שער הממשלה : </w:t>
    </w:r>
    <w:r>
      <w:rPr>
        <w:rFonts w:cs="FrankRuehl"/>
        <w:sz w:val="24"/>
      </w:rPr>
      <w:t>www.gov.il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1089" w:rsidRDefault="00911089" w:rsidP="00886AA2">
      <w:r>
        <w:separator/>
      </w:r>
    </w:p>
  </w:footnote>
  <w:footnote w:type="continuationSeparator" w:id="0">
    <w:p w:rsidR="00911089" w:rsidRDefault="00911089" w:rsidP="00886A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1383" w:rsidRDefault="00886AA2">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B21383" w:rsidRDefault="00911089">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1383" w:rsidRDefault="00886AA2">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1E691E">
      <w:rPr>
        <w:rStyle w:val="ac"/>
        <w:noProof/>
        <w:rtl/>
      </w:rPr>
      <w:t>2</w:t>
    </w:r>
    <w:r>
      <w:rPr>
        <w:rStyle w:val="ac"/>
        <w:rtl/>
      </w:rPr>
      <w:fldChar w:fldCharType="end"/>
    </w:r>
  </w:p>
  <w:p w:rsidR="00B21383" w:rsidRDefault="00911089">
    <w:pPr>
      <w:pStyle w:val="a8"/>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1383" w:rsidRDefault="009840E6">
    <w:pPr>
      <w:pStyle w:val="a8"/>
      <w:jc w:val="center"/>
      <w:rPr>
        <w:b w:val="0"/>
        <w:bCs w:val="0"/>
        <w:szCs w:val="40"/>
        <w:rtl/>
      </w:rPr>
    </w:pPr>
    <w:r w:rsidRPr="009840E6">
      <w:rPr>
        <w:b w:val="0"/>
        <w:bCs w:val="0"/>
        <w:noProof/>
        <w:szCs w:val="40"/>
        <w:lang w:eastAsia="en-US"/>
      </w:rPr>
      <w:drawing>
        <wp:anchor distT="0" distB="0" distL="114300" distR="114300" simplePos="0" relativeHeight="251659264" behindDoc="0" locked="0" layoutInCell="1" allowOverlap="1" wp14:anchorId="34E36D39" wp14:editId="13E1EDAA">
          <wp:simplePos x="0" y="0"/>
          <wp:positionH relativeFrom="page">
            <wp:posOffset>539750</wp:posOffset>
          </wp:positionH>
          <wp:positionV relativeFrom="page">
            <wp:posOffset>269875</wp:posOffset>
          </wp:positionV>
          <wp:extent cx="913765" cy="747395"/>
          <wp:effectExtent l="0" t="0" r="635" b="0"/>
          <wp:wrapNone/>
          <wp:docPr id="3"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886AA2">
      <w:rPr>
        <w:b w:val="0"/>
        <w:bCs w:val="0"/>
        <w:szCs w:val="40"/>
        <w:rtl/>
      </w:rPr>
      <w:t>מדינת ישראל</w:t>
    </w:r>
  </w:p>
  <w:p w:rsidR="00B21383" w:rsidRDefault="00886AA2" w:rsidP="00336353">
    <w:pPr>
      <w:pStyle w:val="a8"/>
      <w:jc w:val="center"/>
      <w:rPr>
        <w:rtl/>
      </w:rPr>
    </w:pPr>
    <w:r>
      <w:rPr>
        <w:rFonts w:hint="cs"/>
        <w:b w:val="0"/>
        <w:bCs w:val="0"/>
        <w:szCs w:val="32"/>
        <w:rtl/>
      </w:rPr>
      <w:t>משרד האוצר</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70DA7"/>
    <w:multiLevelType w:val="hybridMultilevel"/>
    <w:tmpl w:val="60ECC1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C37ABE"/>
    <w:multiLevelType w:val="hybridMultilevel"/>
    <w:tmpl w:val="3DF069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30A661E"/>
    <w:multiLevelType w:val="hybridMultilevel"/>
    <w:tmpl w:val="A0FC8B5A"/>
    <w:lvl w:ilvl="0" w:tplc="04090001">
      <w:start w:val="1"/>
      <w:numFmt w:val="bullet"/>
      <w:lvlText w:val=""/>
      <w:lvlJc w:val="left"/>
      <w:pPr>
        <w:ind w:left="1490" w:hanging="360"/>
      </w:pPr>
      <w:rPr>
        <w:rFonts w:ascii="Symbol" w:hAnsi="Symbol" w:hint="default"/>
      </w:rPr>
    </w:lvl>
    <w:lvl w:ilvl="1" w:tplc="04090003" w:tentative="1">
      <w:start w:val="1"/>
      <w:numFmt w:val="bullet"/>
      <w:lvlText w:val="o"/>
      <w:lvlJc w:val="left"/>
      <w:pPr>
        <w:ind w:left="2210" w:hanging="360"/>
      </w:pPr>
      <w:rPr>
        <w:rFonts w:ascii="Courier New" w:hAnsi="Courier New" w:cs="Courier New" w:hint="default"/>
      </w:rPr>
    </w:lvl>
    <w:lvl w:ilvl="2" w:tplc="04090005" w:tentative="1">
      <w:start w:val="1"/>
      <w:numFmt w:val="bullet"/>
      <w:lvlText w:val=""/>
      <w:lvlJc w:val="left"/>
      <w:pPr>
        <w:ind w:left="2930" w:hanging="360"/>
      </w:pPr>
      <w:rPr>
        <w:rFonts w:ascii="Wingdings" w:hAnsi="Wingdings" w:hint="default"/>
      </w:rPr>
    </w:lvl>
    <w:lvl w:ilvl="3" w:tplc="04090001" w:tentative="1">
      <w:start w:val="1"/>
      <w:numFmt w:val="bullet"/>
      <w:lvlText w:val=""/>
      <w:lvlJc w:val="left"/>
      <w:pPr>
        <w:ind w:left="3650" w:hanging="360"/>
      </w:pPr>
      <w:rPr>
        <w:rFonts w:ascii="Symbol" w:hAnsi="Symbol" w:hint="default"/>
      </w:rPr>
    </w:lvl>
    <w:lvl w:ilvl="4" w:tplc="04090003" w:tentative="1">
      <w:start w:val="1"/>
      <w:numFmt w:val="bullet"/>
      <w:lvlText w:val="o"/>
      <w:lvlJc w:val="left"/>
      <w:pPr>
        <w:ind w:left="4370" w:hanging="360"/>
      </w:pPr>
      <w:rPr>
        <w:rFonts w:ascii="Courier New" w:hAnsi="Courier New" w:cs="Courier New" w:hint="default"/>
      </w:rPr>
    </w:lvl>
    <w:lvl w:ilvl="5" w:tplc="04090005" w:tentative="1">
      <w:start w:val="1"/>
      <w:numFmt w:val="bullet"/>
      <w:lvlText w:val=""/>
      <w:lvlJc w:val="left"/>
      <w:pPr>
        <w:ind w:left="5090" w:hanging="360"/>
      </w:pPr>
      <w:rPr>
        <w:rFonts w:ascii="Wingdings" w:hAnsi="Wingdings" w:hint="default"/>
      </w:rPr>
    </w:lvl>
    <w:lvl w:ilvl="6" w:tplc="04090001" w:tentative="1">
      <w:start w:val="1"/>
      <w:numFmt w:val="bullet"/>
      <w:lvlText w:val=""/>
      <w:lvlJc w:val="left"/>
      <w:pPr>
        <w:ind w:left="5810" w:hanging="360"/>
      </w:pPr>
      <w:rPr>
        <w:rFonts w:ascii="Symbol" w:hAnsi="Symbol" w:hint="default"/>
      </w:rPr>
    </w:lvl>
    <w:lvl w:ilvl="7" w:tplc="04090003" w:tentative="1">
      <w:start w:val="1"/>
      <w:numFmt w:val="bullet"/>
      <w:lvlText w:val="o"/>
      <w:lvlJc w:val="left"/>
      <w:pPr>
        <w:ind w:left="6530" w:hanging="360"/>
      </w:pPr>
      <w:rPr>
        <w:rFonts w:ascii="Courier New" w:hAnsi="Courier New" w:cs="Courier New" w:hint="default"/>
      </w:rPr>
    </w:lvl>
    <w:lvl w:ilvl="8" w:tplc="04090005" w:tentative="1">
      <w:start w:val="1"/>
      <w:numFmt w:val="bullet"/>
      <w:lvlText w:val=""/>
      <w:lvlJc w:val="left"/>
      <w:pPr>
        <w:ind w:left="7250" w:hanging="360"/>
      </w:pPr>
      <w:rPr>
        <w:rFonts w:ascii="Wingdings" w:hAnsi="Wingdings" w:hint="default"/>
      </w:rPr>
    </w:lvl>
  </w:abstractNum>
  <w:abstractNum w:abstractNumId="6" w15:restartNumberingAfterBreak="0">
    <w:nsid w:val="24690D37"/>
    <w:multiLevelType w:val="multilevel"/>
    <w:tmpl w:val="2C7611E6"/>
    <w:numStyleLink w:val="-0"/>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60223634"/>
    <w:multiLevelType w:val="hybridMultilevel"/>
    <w:tmpl w:val="6D468B08"/>
    <w:lvl w:ilvl="0" w:tplc="04090001">
      <w:start w:val="1"/>
      <w:numFmt w:val="bullet"/>
      <w:lvlText w:val=""/>
      <w:lvlJc w:val="left"/>
      <w:pPr>
        <w:ind w:left="1492" w:hanging="360"/>
      </w:pPr>
      <w:rPr>
        <w:rFonts w:ascii="Symbol" w:hAnsi="Symbol" w:hint="default"/>
      </w:rPr>
    </w:lvl>
    <w:lvl w:ilvl="1" w:tplc="04090003" w:tentative="1">
      <w:start w:val="1"/>
      <w:numFmt w:val="bullet"/>
      <w:lvlText w:val="o"/>
      <w:lvlJc w:val="left"/>
      <w:pPr>
        <w:ind w:left="2212" w:hanging="360"/>
      </w:pPr>
      <w:rPr>
        <w:rFonts w:ascii="Courier New" w:hAnsi="Courier New" w:cs="Courier New" w:hint="default"/>
      </w:rPr>
    </w:lvl>
    <w:lvl w:ilvl="2" w:tplc="04090005" w:tentative="1">
      <w:start w:val="1"/>
      <w:numFmt w:val="bullet"/>
      <w:lvlText w:val=""/>
      <w:lvlJc w:val="left"/>
      <w:pPr>
        <w:ind w:left="2932" w:hanging="360"/>
      </w:pPr>
      <w:rPr>
        <w:rFonts w:ascii="Wingdings" w:hAnsi="Wingdings" w:hint="default"/>
      </w:rPr>
    </w:lvl>
    <w:lvl w:ilvl="3" w:tplc="04090001" w:tentative="1">
      <w:start w:val="1"/>
      <w:numFmt w:val="bullet"/>
      <w:lvlText w:val=""/>
      <w:lvlJc w:val="left"/>
      <w:pPr>
        <w:ind w:left="3652" w:hanging="360"/>
      </w:pPr>
      <w:rPr>
        <w:rFonts w:ascii="Symbol" w:hAnsi="Symbol" w:hint="default"/>
      </w:rPr>
    </w:lvl>
    <w:lvl w:ilvl="4" w:tplc="04090003" w:tentative="1">
      <w:start w:val="1"/>
      <w:numFmt w:val="bullet"/>
      <w:lvlText w:val="o"/>
      <w:lvlJc w:val="left"/>
      <w:pPr>
        <w:ind w:left="4372" w:hanging="360"/>
      </w:pPr>
      <w:rPr>
        <w:rFonts w:ascii="Courier New" w:hAnsi="Courier New" w:cs="Courier New" w:hint="default"/>
      </w:rPr>
    </w:lvl>
    <w:lvl w:ilvl="5" w:tplc="04090005" w:tentative="1">
      <w:start w:val="1"/>
      <w:numFmt w:val="bullet"/>
      <w:lvlText w:val=""/>
      <w:lvlJc w:val="left"/>
      <w:pPr>
        <w:ind w:left="5092" w:hanging="360"/>
      </w:pPr>
      <w:rPr>
        <w:rFonts w:ascii="Wingdings" w:hAnsi="Wingdings" w:hint="default"/>
      </w:rPr>
    </w:lvl>
    <w:lvl w:ilvl="6" w:tplc="04090001" w:tentative="1">
      <w:start w:val="1"/>
      <w:numFmt w:val="bullet"/>
      <w:lvlText w:val=""/>
      <w:lvlJc w:val="left"/>
      <w:pPr>
        <w:ind w:left="5812" w:hanging="360"/>
      </w:pPr>
      <w:rPr>
        <w:rFonts w:ascii="Symbol" w:hAnsi="Symbol" w:hint="default"/>
      </w:rPr>
    </w:lvl>
    <w:lvl w:ilvl="7" w:tplc="04090003" w:tentative="1">
      <w:start w:val="1"/>
      <w:numFmt w:val="bullet"/>
      <w:lvlText w:val="o"/>
      <w:lvlJc w:val="left"/>
      <w:pPr>
        <w:ind w:left="6532" w:hanging="360"/>
      </w:pPr>
      <w:rPr>
        <w:rFonts w:ascii="Courier New" w:hAnsi="Courier New" w:cs="Courier New" w:hint="default"/>
      </w:rPr>
    </w:lvl>
    <w:lvl w:ilvl="8" w:tplc="04090005" w:tentative="1">
      <w:start w:val="1"/>
      <w:numFmt w:val="bullet"/>
      <w:lvlText w:val=""/>
      <w:lvlJc w:val="left"/>
      <w:pPr>
        <w:ind w:left="7252" w:hanging="360"/>
      </w:pPr>
      <w:rPr>
        <w:rFonts w:ascii="Wingdings" w:hAnsi="Wingdings" w:hint="default"/>
      </w:rPr>
    </w:lvl>
  </w:abstractNum>
  <w:abstractNum w:abstractNumId="11" w15:restartNumberingAfterBreak="0">
    <w:nsid w:val="7085675F"/>
    <w:multiLevelType w:val="hybridMultilevel"/>
    <w:tmpl w:val="032E60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C8C5E51"/>
    <w:multiLevelType w:val="hybridMultilevel"/>
    <w:tmpl w:val="1EC239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9"/>
  </w:num>
  <w:num w:numId="3">
    <w:abstractNumId w:val="2"/>
  </w:num>
  <w:num w:numId="4">
    <w:abstractNumId w:val="3"/>
  </w:num>
  <w:num w:numId="5">
    <w:abstractNumId w:val="1"/>
  </w:num>
  <w:num w:numId="6">
    <w:abstractNumId w:val="7"/>
  </w:num>
  <w:num w:numId="7">
    <w:abstractNumId w:val="8"/>
  </w:num>
  <w:num w:numId="8">
    <w:abstractNumId w:val="0"/>
  </w:num>
  <w:num w:numId="9">
    <w:abstractNumId w:val="4"/>
  </w:num>
  <w:num w:numId="10">
    <w:abstractNumId w:val="12"/>
  </w:num>
  <w:num w:numId="11">
    <w:abstractNumId w:val="11"/>
  </w:num>
  <w:num w:numId="12">
    <w:abstractNumId w:val="5"/>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AA2"/>
    <w:rsid w:val="0000309A"/>
    <w:rsid w:val="00014182"/>
    <w:rsid w:val="00047C97"/>
    <w:rsid w:val="000520B7"/>
    <w:rsid w:val="000568CE"/>
    <w:rsid w:val="00066383"/>
    <w:rsid w:val="00077F81"/>
    <w:rsid w:val="00083AAD"/>
    <w:rsid w:val="00093B9D"/>
    <w:rsid w:val="000A0515"/>
    <w:rsid w:val="000B33A3"/>
    <w:rsid w:val="000B4860"/>
    <w:rsid w:val="000C04AE"/>
    <w:rsid w:val="000C2F5F"/>
    <w:rsid w:val="000E6098"/>
    <w:rsid w:val="000E632C"/>
    <w:rsid w:val="000E688D"/>
    <w:rsid w:val="0010041B"/>
    <w:rsid w:val="0010326C"/>
    <w:rsid w:val="001335B4"/>
    <w:rsid w:val="001611C6"/>
    <w:rsid w:val="00164B30"/>
    <w:rsid w:val="0018292D"/>
    <w:rsid w:val="001A7C42"/>
    <w:rsid w:val="001C4F6D"/>
    <w:rsid w:val="001D55DD"/>
    <w:rsid w:val="001E548A"/>
    <w:rsid w:val="001E691E"/>
    <w:rsid w:val="00202DAC"/>
    <w:rsid w:val="00275887"/>
    <w:rsid w:val="002A54A3"/>
    <w:rsid w:val="002A7FEA"/>
    <w:rsid w:val="002B0614"/>
    <w:rsid w:val="002C44FF"/>
    <w:rsid w:val="002D7789"/>
    <w:rsid w:val="002E38F4"/>
    <w:rsid w:val="002E75FD"/>
    <w:rsid w:val="002F197C"/>
    <w:rsid w:val="002F4122"/>
    <w:rsid w:val="002F61B5"/>
    <w:rsid w:val="00325E01"/>
    <w:rsid w:val="0032731E"/>
    <w:rsid w:val="00336353"/>
    <w:rsid w:val="00346402"/>
    <w:rsid w:val="00361114"/>
    <w:rsid w:val="003840FE"/>
    <w:rsid w:val="00393C6A"/>
    <w:rsid w:val="003A1D7A"/>
    <w:rsid w:val="003A71B5"/>
    <w:rsid w:val="003C3A5C"/>
    <w:rsid w:val="003F1396"/>
    <w:rsid w:val="0040055E"/>
    <w:rsid w:val="00423D6A"/>
    <w:rsid w:val="00426E0E"/>
    <w:rsid w:val="004323EF"/>
    <w:rsid w:val="004410DE"/>
    <w:rsid w:val="0044663B"/>
    <w:rsid w:val="00451F2E"/>
    <w:rsid w:val="004523EB"/>
    <w:rsid w:val="00452D7A"/>
    <w:rsid w:val="00482A16"/>
    <w:rsid w:val="004A6545"/>
    <w:rsid w:val="004A7DBC"/>
    <w:rsid w:val="004C127D"/>
    <w:rsid w:val="004C5538"/>
    <w:rsid w:val="004C78BE"/>
    <w:rsid w:val="004D65A1"/>
    <w:rsid w:val="004E479D"/>
    <w:rsid w:val="004F3773"/>
    <w:rsid w:val="005028F9"/>
    <w:rsid w:val="0050409C"/>
    <w:rsid w:val="00505D36"/>
    <w:rsid w:val="00515321"/>
    <w:rsid w:val="00515E5C"/>
    <w:rsid w:val="00533CBF"/>
    <w:rsid w:val="00534452"/>
    <w:rsid w:val="005371D8"/>
    <w:rsid w:val="00556BE2"/>
    <w:rsid w:val="00593256"/>
    <w:rsid w:val="005D42E4"/>
    <w:rsid w:val="005E0D2E"/>
    <w:rsid w:val="005E1BBC"/>
    <w:rsid w:val="00600BFA"/>
    <w:rsid w:val="00600F1F"/>
    <w:rsid w:val="00602DAD"/>
    <w:rsid w:val="006309B0"/>
    <w:rsid w:val="0066664E"/>
    <w:rsid w:val="00692C69"/>
    <w:rsid w:val="006952CA"/>
    <w:rsid w:val="006A13C9"/>
    <w:rsid w:val="006A2503"/>
    <w:rsid w:val="006A5446"/>
    <w:rsid w:val="006B352E"/>
    <w:rsid w:val="006B5699"/>
    <w:rsid w:val="006C55AF"/>
    <w:rsid w:val="006D0744"/>
    <w:rsid w:val="006D686D"/>
    <w:rsid w:val="006E5942"/>
    <w:rsid w:val="00706164"/>
    <w:rsid w:val="00735D55"/>
    <w:rsid w:val="00743847"/>
    <w:rsid w:val="00751B50"/>
    <w:rsid w:val="00757313"/>
    <w:rsid w:val="00757879"/>
    <w:rsid w:val="007611DA"/>
    <w:rsid w:val="00775D29"/>
    <w:rsid w:val="00793E5C"/>
    <w:rsid w:val="007A373A"/>
    <w:rsid w:val="007B00FB"/>
    <w:rsid w:val="007D4118"/>
    <w:rsid w:val="007E2692"/>
    <w:rsid w:val="007E6E63"/>
    <w:rsid w:val="0080160A"/>
    <w:rsid w:val="008063C1"/>
    <w:rsid w:val="0082739B"/>
    <w:rsid w:val="00864DB3"/>
    <w:rsid w:val="00867AE5"/>
    <w:rsid w:val="00870D8A"/>
    <w:rsid w:val="00886AA2"/>
    <w:rsid w:val="008B39D7"/>
    <w:rsid w:val="008C58EB"/>
    <w:rsid w:val="008E77BE"/>
    <w:rsid w:val="00910BC9"/>
    <w:rsid w:val="00911089"/>
    <w:rsid w:val="00915C9A"/>
    <w:rsid w:val="00935E81"/>
    <w:rsid w:val="00982FBA"/>
    <w:rsid w:val="009840E6"/>
    <w:rsid w:val="00986444"/>
    <w:rsid w:val="00990A24"/>
    <w:rsid w:val="0099352D"/>
    <w:rsid w:val="009B64FE"/>
    <w:rsid w:val="009D0202"/>
    <w:rsid w:val="009E52B5"/>
    <w:rsid w:val="009F7F7A"/>
    <w:rsid w:val="00A15876"/>
    <w:rsid w:val="00A15D5D"/>
    <w:rsid w:val="00A25494"/>
    <w:rsid w:val="00A26892"/>
    <w:rsid w:val="00A30921"/>
    <w:rsid w:val="00A5751E"/>
    <w:rsid w:val="00A67A4F"/>
    <w:rsid w:val="00A72658"/>
    <w:rsid w:val="00A7396A"/>
    <w:rsid w:val="00A73972"/>
    <w:rsid w:val="00A80BC1"/>
    <w:rsid w:val="00A84333"/>
    <w:rsid w:val="00A84658"/>
    <w:rsid w:val="00AA4752"/>
    <w:rsid w:val="00AC0823"/>
    <w:rsid w:val="00AD0167"/>
    <w:rsid w:val="00AF1C47"/>
    <w:rsid w:val="00B03E2B"/>
    <w:rsid w:val="00B041F7"/>
    <w:rsid w:val="00B30572"/>
    <w:rsid w:val="00B311D4"/>
    <w:rsid w:val="00B368F3"/>
    <w:rsid w:val="00B429D7"/>
    <w:rsid w:val="00B60EE6"/>
    <w:rsid w:val="00B67385"/>
    <w:rsid w:val="00B93390"/>
    <w:rsid w:val="00B93A25"/>
    <w:rsid w:val="00BB393A"/>
    <w:rsid w:val="00BC08FA"/>
    <w:rsid w:val="00BD58DE"/>
    <w:rsid w:val="00BD67E7"/>
    <w:rsid w:val="00C01906"/>
    <w:rsid w:val="00C04531"/>
    <w:rsid w:val="00C171DC"/>
    <w:rsid w:val="00C27AC8"/>
    <w:rsid w:val="00C37F33"/>
    <w:rsid w:val="00C5414F"/>
    <w:rsid w:val="00C84ABA"/>
    <w:rsid w:val="00CA2B60"/>
    <w:rsid w:val="00CA61AF"/>
    <w:rsid w:val="00CB40A4"/>
    <w:rsid w:val="00CC356E"/>
    <w:rsid w:val="00CC5845"/>
    <w:rsid w:val="00CD6DB8"/>
    <w:rsid w:val="00CE0517"/>
    <w:rsid w:val="00CF069E"/>
    <w:rsid w:val="00CF44BB"/>
    <w:rsid w:val="00D108AC"/>
    <w:rsid w:val="00D2673E"/>
    <w:rsid w:val="00D33979"/>
    <w:rsid w:val="00D60E40"/>
    <w:rsid w:val="00D66453"/>
    <w:rsid w:val="00D731DA"/>
    <w:rsid w:val="00D75789"/>
    <w:rsid w:val="00D95730"/>
    <w:rsid w:val="00D969C1"/>
    <w:rsid w:val="00DC5810"/>
    <w:rsid w:val="00DD5320"/>
    <w:rsid w:val="00DE069A"/>
    <w:rsid w:val="00DE7CC8"/>
    <w:rsid w:val="00DF73FF"/>
    <w:rsid w:val="00E231A9"/>
    <w:rsid w:val="00E41B31"/>
    <w:rsid w:val="00E56588"/>
    <w:rsid w:val="00E95EEF"/>
    <w:rsid w:val="00EA6729"/>
    <w:rsid w:val="00EC303E"/>
    <w:rsid w:val="00ED6E3F"/>
    <w:rsid w:val="00EF4F9B"/>
    <w:rsid w:val="00EF71D7"/>
    <w:rsid w:val="00F00D41"/>
    <w:rsid w:val="00F0592A"/>
    <w:rsid w:val="00F13BA1"/>
    <w:rsid w:val="00F25ABF"/>
    <w:rsid w:val="00F4222C"/>
    <w:rsid w:val="00F509E4"/>
    <w:rsid w:val="00F61DC2"/>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91B2812-BB6F-4CBE-BEEB-01D6D77E6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6AA2"/>
    <w:pPr>
      <w:bidi/>
      <w:spacing w:before="0"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lang w:eastAsia="en-US"/>
    </w:rPr>
  </w:style>
  <w:style w:type="paragraph" w:styleId="a7">
    <w:name w:val="List Paragraph"/>
    <w:basedOn w:val="a"/>
    <w:uiPriority w:val="34"/>
    <w:rsid w:val="00FE3193"/>
    <w:pPr>
      <w:spacing w:before="120" w:after="120" w:line="360" w:lineRule="auto"/>
      <w:ind w:left="720"/>
      <w:contextualSpacing/>
      <w:jc w:val="both"/>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886AA2"/>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9">
    <w:name w:val="כותרת עליונה תו"/>
    <w:basedOn w:val="a0"/>
    <w:link w:val="a8"/>
    <w:rsid w:val="00886AA2"/>
    <w:rPr>
      <w:rFonts w:ascii="Times New Roman" w:eastAsia="Times New Roman" w:hAnsi="Times New Roman" w:cs="FrankRuehl"/>
      <w:b/>
      <w:bCs/>
      <w:sz w:val="26"/>
      <w:szCs w:val="26"/>
      <w:lang w:eastAsia="he-IL"/>
    </w:rPr>
  </w:style>
  <w:style w:type="paragraph" w:styleId="aa">
    <w:name w:val="footer"/>
    <w:basedOn w:val="a"/>
    <w:link w:val="ab"/>
    <w:rsid w:val="00886AA2"/>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b">
    <w:name w:val="כותרת תחתונה תו"/>
    <w:basedOn w:val="a0"/>
    <w:link w:val="aa"/>
    <w:rsid w:val="00886AA2"/>
    <w:rPr>
      <w:rFonts w:ascii="Times New Roman" w:eastAsia="Times New Roman" w:hAnsi="Times New Roman" w:cs="Narkisim"/>
      <w:b/>
      <w:bCs/>
      <w:sz w:val="20"/>
      <w:szCs w:val="26"/>
      <w:lang w:eastAsia="he-IL"/>
    </w:rPr>
  </w:style>
  <w:style w:type="character" w:styleId="ac">
    <w:name w:val="page number"/>
    <w:basedOn w:val="a0"/>
    <w:rsid w:val="00886AA2"/>
  </w:style>
  <w:style w:type="character" w:styleId="Hyperlink">
    <w:name w:val="Hyperlink"/>
    <w:basedOn w:val="a0"/>
    <w:rsid w:val="00886AA2"/>
    <w:rPr>
      <w:color w:val="0000FF"/>
      <w:u w:val="single"/>
    </w:rPr>
  </w:style>
  <w:style w:type="paragraph" w:styleId="ad">
    <w:name w:val="Balloon Text"/>
    <w:basedOn w:val="a"/>
    <w:link w:val="ae"/>
    <w:uiPriority w:val="99"/>
    <w:semiHidden/>
    <w:unhideWhenUsed/>
    <w:rsid w:val="00886AA2"/>
    <w:rPr>
      <w:rFonts w:ascii="Tahoma" w:hAnsi="Tahoma" w:cs="Tahoma"/>
      <w:sz w:val="16"/>
      <w:szCs w:val="16"/>
    </w:rPr>
  </w:style>
  <w:style w:type="character" w:customStyle="1" w:styleId="ae">
    <w:name w:val="טקסט בלונים תו"/>
    <w:basedOn w:val="a0"/>
    <w:link w:val="ad"/>
    <w:uiPriority w:val="99"/>
    <w:semiHidden/>
    <w:rsid w:val="00886AA2"/>
    <w:rPr>
      <w:rFonts w:ascii="Tahoma" w:eastAsia="Times New Roman" w:hAnsi="Tahoma" w:cs="Tahoma"/>
      <w:sz w:val="16"/>
      <w:szCs w:val="16"/>
      <w:lang w:eastAsia="he-IL"/>
    </w:rPr>
  </w:style>
  <w:style w:type="character" w:styleId="af">
    <w:name w:val="annotation reference"/>
    <w:basedOn w:val="a0"/>
    <w:uiPriority w:val="99"/>
    <w:semiHidden/>
    <w:unhideWhenUsed/>
    <w:rsid w:val="000B33A3"/>
    <w:rPr>
      <w:sz w:val="16"/>
      <w:szCs w:val="16"/>
    </w:rPr>
  </w:style>
  <w:style w:type="paragraph" w:styleId="af0">
    <w:name w:val="annotation text"/>
    <w:basedOn w:val="a"/>
    <w:link w:val="af1"/>
    <w:uiPriority w:val="99"/>
    <w:semiHidden/>
    <w:unhideWhenUsed/>
    <w:rsid w:val="000B33A3"/>
    <w:rPr>
      <w:sz w:val="20"/>
      <w:szCs w:val="20"/>
    </w:rPr>
  </w:style>
  <w:style w:type="character" w:customStyle="1" w:styleId="af1">
    <w:name w:val="טקסט הערה תו"/>
    <w:basedOn w:val="a0"/>
    <w:link w:val="af0"/>
    <w:uiPriority w:val="99"/>
    <w:semiHidden/>
    <w:rsid w:val="000B33A3"/>
    <w:rPr>
      <w:rFonts w:ascii="Times New Roman" w:eastAsia="Times New Roman" w:hAnsi="Times New Roman" w:cs="FrankRuehl"/>
      <w:sz w:val="20"/>
      <w:szCs w:val="20"/>
      <w:lang w:eastAsia="he-IL"/>
    </w:rPr>
  </w:style>
  <w:style w:type="paragraph" w:styleId="af2">
    <w:name w:val="annotation subject"/>
    <w:basedOn w:val="af0"/>
    <w:next w:val="af0"/>
    <w:link w:val="af3"/>
    <w:uiPriority w:val="99"/>
    <w:semiHidden/>
    <w:unhideWhenUsed/>
    <w:rsid w:val="000B33A3"/>
    <w:rPr>
      <w:b/>
      <w:bCs/>
    </w:rPr>
  </w:style>
  <w:style w:type="character" w:customStyle="1" w:styleId="af3">
    <w:name w:val="נושא הערה תו"/>
    <w:basedOn w:val="af1"/>
    <w:link w:val="af2"/>
    <w:uiPriority w:val="99"/>
    <w:semiHidden/>
    <w:rsid w:val="000B33A3"/>
    <w:rPr>
      <w:rFonts w:ascii="Times New Roman" w:eastAsia="Times New Roman" w:hAnsi="Times New Roman" w:cs="FrankRuehl"/>
      <w:b/>
      <w:bCs/>
      <w:sz w:val="20"/>
      <w:szCs w:val="20"/>
      <w:lang w:eastAsia="he-IL"/>
    </w:rPr>
  </w:style>
  <w:style w:type="paragraph" w:styleId="af4">
    <w:name w:val="Revision"/>
    <w:hidden/>
    <w:uiPriority w:val="99"/>
    <w:semiHidden/>
    <w:rsid w:val="000B33A3"/>
    <w:pPr>
      <w:spacing w:before="0" w:after="0" w:line="240" w:lineRule="auto"/>
    </w:pPr>
    <w:rPr>
      <w:rFonts w:ascii="Times New Roman" w:eastAsia="Times New Roman" w:hAnsi="Times New Roman"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5BAB3A-2FF2-4236-A73B-ACC2AEB23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603</Words>
  <Characters>3020</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ערן מנסנו</cp:lastModifiedBy>
  <cp:revision>2</cp:revision>
  <dcterms:created xsi:type="dcterms:W3CDTF">2018-11-28T05:28:00Z</dcterms:created>
  <dcterms:modified xsi:type="dcterms:W3CDTF">2018-11-28T05:28:00Z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notes://MAOR2/Doc/Takzivim/takdocNew3.nsf/0/C7C83282ED23B1D0C225830700260C4F/?OpenDocument</vt:lpwstr>
  </property>
  <property fmtid="{D5CDD505-2E9C-101B-9397-08002B2CF9AE}" pid="3" name="MaorRecipients0">
    <vt:lpwstr>anat@mof.gov.il,idoso@mof.gov.il,zeevk@mof.gov.il</vt:lpwstr>
  </property>
</Properties>
</file>